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730A5" w14:textId="77777777" w:rsidR="002142C6" w:rsidRDefault="00B660DA" w:rsidP="00CE5762">
      <w:r>
        <w:rPr>
          <w:noProof/>
          <w:lang w:val="en-AU" w:eastAsia="en-AU"/>
        </w:rPr>
        <w:drawing>
          <wp:anchor distT="0" distB="0" distL="114300" distR="114300" simplePos="0" relativeHeight="251660288" behindDoc="1" locked="0" layoutInCell="1" allowOverlap="1" wp14:anchorId="474AC7E7" wp14:editId="1AE3B92B">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0C419BAF" w14:textId="14C7F022" w:rsidR="00F767AF" w:rsidRDefault="00F767AF" w:rsidP="003D6D19">
      <w:pPr>
        <w:pStyle w:val="Titlecover"/>
      </w:pPr>
      <w:r>
        <mc:AlternateContent>
          <mc:Choice Requires="wps">
            <w:drawing>
              <wp:anchor distT="0" distB="0" distL="114300" distR="114300" simplePos="0" relativeHeight="251669504" behindDoc="0" locked="0" layoutInCell="1" allowOverlap="1" wp14:anchorId="756098BA" wp14:editId="15CFFE13">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A675DBF" w14:textId="77777777" w:rsidR="003D6D19" w:rsidRPr="00860016" w:rsidRDefault="003D6D19" w:rsidP="00F767AF">
                            <w:r w:rsidRPr="00860016">
                              <w:t>Title Goes Here</w:t>
                            </w:r>
                          </w:p>
                          <w:p w14:paraId="1A846884" w14:textId="77777777" w:rsidR="003D6D19" w:rsidRDefault="003D6D19" w:rsidP="00F767AF">
                            <w:r w:rsidRPr="00860016">
                              <w:t>across two lines</w:t>
                            </w:r>
                          </w:p>
                          <w:p w14:paraId="64AA5AA8" w14:textId="77777777" w:rsidR="003D6D19" w:rsidRPr="00860016" w:rsidRDefault="003D6D19" w:rsidP="00F767AF">
                            <w:r w:rsidRPr="00860016">
                              <w:t>Subtitle (if required) across</w:t>
                            </w:r>
                          </w:p>
                          <w:p w14:paraId="7664BC8A" w14:textId="77777777" w:rsidR="003D6D19" w:rsidRPr="00860016" w:rsidRDefault="003D6D19" w:rsidP="00F767AF">
                            <w:r w:rsidRPr="00860016">
                              <w:t>two lines</w:t>
                            </w:r>
                          </w:p>
                          <w:p w14:paraId="11A1EE5A" w14:textId="77777777" w:rsidR="003D6D19" w:rsidRPr="002142C6" w:rsidRDefault="003D6D19" w:rsidP="00F767AF">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6098BA"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6A675DBF" w14:textId="77777777" w:rsidR="003D6D19" w:rsidRPr="00860016" w:rsidRDefault="003D6D19" w:rsidP="00F767AF">
                      <w:r w:rsidRPr="00860016">
                        <w:t>Title Goes Here</w:t>
                      </w:r>
                    </w:p>
                    <w:p w14:paraId="1A846884" w14:textId="77777777" w:rsidR="003D6D19" w:rsidRDefault="003D6D19" w:rsidP="00F767AF">
                      <w:proofErr w:type="gramStart"/>
                      <w:r w:rsidRPr="00860016">
                        <w:t>across</w:t>
                      </w:r>
                      <w:proofErr w:type="gramEnd"/>
                      <w:r w:rsidRPr="00860016">
                        <w:t xml:space="preserve"> two lines</w:t>
                      </w:r>
                    </w:p>
                    <w:p w14:paraId="64AA5AA8" w14:textId="77777777" w:rsidR="003D6D19" w:rsidRPr="00860016" w:rsidRDefault="003D6D19" w:rsidP="00F767AF">
                      <w:r w:rsidRPr="00860016">
                        <w:t>Subtitle (if required) across</w:t>
                      </w:r>
                    </w:p>
                    <w:p w14:paraId="7664BC8A" w14:textId="77777777" w:rsidR="003D6D19" w:rsidRPr="00860016" w:rsidRDefault="003D6D19" w:rsidP="00F767AF">
                      <w:proofErr w:type="gramStart"/>
                      <w:r w:rsidRPr="00860016">
                        <w:t>two</w:t>
                      </w:r>
                      <w:proofErr w:type="gramEnd"/>
                      <w:r w:rsidRPr="00860016">
                        <w:t xml:space="preserve"> lines</w:t>
                      </w:r>
                    </w:p>
                    <w:p w14:paraId="11A1EE5A" w14:textId="77777777" w:rsidR="003D6D19" w:rsidRPr="002142C6" w:rsidRDefault="003D6D19" w:rsidP="00F767AF">
                      <w:r w:rsidRPr="00860016">
                        <w:t>00 Month Year</w:t>
                      </w:r>
                    </w:p>
                  </w:txbxContent>
                </v:textbox>
              </v:shape>
            </w:pict>
          </mc:Fallback>
        </mc:AlternateContent>
      </w:r>
      <w:r w:rsidR="003D6D19">
        <w:t>Protecting</w:t>
      </w:r>
      <w:r>
        <w:t xml:space="preserve"> tenancy </w:t>
      </w:r>
      <w:r w:rsidR="003D6D19">
        <w:t xml:space="preserve">rights </w:t>
      </w:r>
      <w:r w:rsidR="003D6D19">
        <w:br/>
        <w:t>in</w:t>
      </w:r>
      <w:r w:rsidR="00887656">
        <w:t xml:space="preserve"> specialist housing</w:t>
      </w:r>
    </w:p>
    <w:p w14:paraId="4BFE49C3" w14:textId="72667C18" w:rsidR="00F767AF" w:rsidRPr="00BE2F83" w:rsidRDefault="00F767AF" w:rsidP="00F767AF">
      <w:pPr>
        <w:pStyle w:val="Subtitlecover"/>
      </w:pPr>
      <w:r>
        <w:t>VCOSS submission to the Victorian Government’s review of rights in SDA</w:t>
      </w:r>
    </w:p>
    <w:p w14:paraId="47C676BE" w14:textId="61CFCEF0" w:rsidR="00BE2F83" w:rsidRPr="001607B4" w:rsidRDefault="00B0456F" w:rsidP="00CE5762">
      <w:pPr>
        <w:pStyle w:val="Datecover"/>
      </w:pPr>
      <w:r>
        <w:t>June</w:t>
      </w:r>
      <w:r w:rsidR="00750D1A">
        <w:t xml:space="preserve"> 2017</w:t>
      </w:r>
    </w:p>
    <w:p w14:paraId="23C641A6"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21A790C8" w14:textId="32BD8CA7" w:rsidR="00D55AC4" w:rsidRDefault="00027A57" w:rsidP="00C57F90">
      <w:pPr>
        <w:pStyle w:val="Abouthead"/>
        <w:ind w:left="6521"/>
      </w:pPr>
      <w:r>
        <w:rPr>
          <w:noProof/>
          <w:lang w:val="en-AU" w:eastAsia="en-AU"/>
        </w:rPr>
        <w:lastRenderedPageBreak/>
        <w:drawing>
          <wp:anchor distT="0" distB="0" distL="114300" distR="114300" simplePos="0" relativeHeight="251667456" behindDoc="1" locked="0" layoutInCell="1" allowOverlap="1" wp14:anchorId="44857F6F" wp14:editId="4379957E">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7DA5E082" w14:textId="1C03C99B" w:rsidR="00C57F90" w:rsidRPr="001607B4" w:rsidRDefault="00C57F90" w:rsidP="00C57F90">
      <w:pPr>
        <w:pStyle w:val="Abouttext"/>
        <w:spacing w:before="0"/>
        <w:ind w:left="589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VCOSS Policy Advisor </w:t>
      </w:r>
      <w:r w:rsidRPr="00310443">
        <w:t>Carly Nowell with input from VCOSS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rsidR="00AA3C4A">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t>Llewellyn Reynders,</w:t>
      </w:r>
      <w:r w:rsidRPr="00B54256">
        <w:t xml:space="preserve"> </w:t>
      </w:r>
      <w:r>
        <w:t>Policy and Programs Manager</w:t>
      </w:r>
      <w:r w:rsidRPr="001607B4">
        <w:br/>
      </w:r>
      <w:r>
        <w:t>llewellyn.reynders</w:t>
      </w:r>
      <w:r w:rsidRPr="001607B4">
        <w:t>@vcoss.org.au</w:t>
      </w:r>
    </w:p>
    <w:p w14:paraId="5FA2E8C4" w14:textId="77777777" w:rsidR="00C57F90" w:rsidRDefault="00C57F90" w:rsidP="00C57F90">
      <w:pPr>
        <w:pStyle w:val="Abouttext"/>
      </w:pPr>
      <w:r w:rsidRPr="00795AFD">
        <w:t xml:space="preserve">VCOSS </w:t>
      </w:r>
      <w:r>
        <w:t>a</w:t>
      </w:r>
      <w:r w:rsidRPr="00795AFD">
        <w:t>cknowledges the tradi</w:t>
      </w:r>
      <w:r>
        <w:t>ti</w:t>
      </w:r>
      <w:r w:rsidRPr="00795AFD">
        <w:t>onal owners of country and pays its respects to Elders past and present.</w:t>
      </w:r>
    </w:p>
    <w:p w14:paraId="07C885B1" w14:textId="77777777" w:rsidR="00C57F90" w:rsidRDefault="00C57F90" w:rsidP="00C57F90">
      <w:pPr>
        <w:pStyle w:val="Aboutdetails"/>
        <w:sectPr w:rsidR="00C57F90" w:rsidSect="00965DDD">
          <w:pgSz w:w="11900" w:h="16840"/>
          <w:pgMar w:top="0" w:right="0" w:bottom="0" w:left="0" w:header="0" w:footer="0" w:gutter="0"/>
          <w:cols w:space="708"/>
          <w:docGrid w:linePitch="360"/>
        </w:sectPr>
      </w:pPr>
    </w:p>
    <w:sdt>
      <w:sdtPr>
        <w:rPr>
          <w:b w:val="0"/>
          <w:color w:val="auto"/>
          <w:sz w:val="22"/>
          <w:szCs w:val="20"/>
          <w:lang w:eastAsia="en-US"/>
        </w:rPr>
        <w:id w:val="-427430152"/>
        <w:docPartObj>
          <w:docPartGallery w:val="Table of Contents"/>
          <w:docPartUnique/>
        </w:docPartObj>
      </w:sdtPr>
      <w:sdtEndPr>
        <w:rPr>
          <w:bCs/>
          <w:noProof/>
        </w:rPr>
      </w:sdtEndPr>
      <w:sdtContent>
        <w:p w14:paraId="3B268348" w14:textId="24D3FAA5" w:rsidR="00726B00" w:rsidRDefault="00726B00">
          <w:pPr>
            <w:pStyle w:val="TOCHeading"/>
          </w:pPr>
          <w:r>
            <w:t>Contents</w:t>
          </w:r>
        </w:p>
        <w:p w14:paraId="62076EB0" w14:textId="77777777" w:rsidR="00C278A0" w:rsidRDefault="00F57F0E">
          <w:pPr>
            <w:pStyle w:val="TOC1"/>
            <w:tabs>
              <w:tab w:val="right" w:leader="dot" w:pos="9622"/>
            </w:tabs>
            <w:rPr>
              <w:rFonts w:asciiTheme="minorHAnsi" w:hAnsiTheme="minorHAnsi" w:cstheme="minorBidi"/>
              <w:noProof/>
              <w:szCs w:val="22"/>
              <w:lang w:val="en-AU" w:eastAsia="en-AU"/>
            </w:rPr>
          </w:pPr>
          <w:r>
            <w:fldChar w:fldCharType="begin"/>
          </w:r>
          <w:r>
            <w:instrText xml:space="preserve"> TOC \o "1-2" \h \z \u </w:instrText>
          </w:r>
          <w:r>
            <w:fldChar w:fldCharType="separate"/>
          </w:r>
          <w:hyperlink w:anchor="_Toc486603617" w:history="1">
            <w:r w:rsidR="00C278A0" w:rsidRPr="009B33FD">
              <w:rPr>
                <w:rStyle w:val="Hyperlink"/>
                <w:noProof/>
              </w:rPr>
              <w:t>Acronyms</w:t>
            </w:r>
            <w:r w:rsidR="00C278A0">
              <w:rPr>
                <w:noProof/>
                <w:webHidden/>
              </w:rPr>
              <w:tab/>
            </w:r>
            <w:r w:rsidR="00C278A0">
              <w:rPr>
                <w:noProof/>
                <w:webHidden/>
              </w:rPr>
              <w:fldChar w:fldCharType="begin"/>
            </w:r>
            <w:r w:rsidR="00C278A0">
              <w:rPr>
                <w:noProof/>
                <w:webHidden/>
              </w:rPr>
              <w:instrText xml:space="preserve"> PAGEREF _Toc486603617 \h </w:instrText>
            </w:r>
            <w:r w:rsidR="00C278A0">
              <w:rPr>
                <w:noProof/>
                <w:webHidden/>
              </w:rPr>
            </w:r>
            <w:r w:rsidR="00C278A0">
              <w:rPr>
                <w:noProof/>
                <w:webHidden/>
              </w:rPr>
              <w:fldChar w:fldCharType="separate"/>
            </w:r>
            <w:r w:rsidR="00DA7AD1">
              <w:rPr>
                <w:noProof/>
                <w:webHidden/>
              </w:rPr>
              <w:t>2</w:t>
            </w:r>
            <w:r w:rsidR="00C278A0">
              <w:rPr>
                <w:noProof/>
                <w:webHidden/>
              </w:rPr>
              <w:fldChar w:fldCharType="end"/>
            </w:r>
          </w:hyperlink>
        </w:p>
        <w:p w14:paraId="522E4D26" w14:textId="77777777" w:rsidR="00C278A0" w:rsidRDefault="00505A5F">
          <w:pPr>
            <w:pStyle w:val="TOC1"/>
            <w:tabs>
              <w:tab w:val="right" w:leader="dot" w:pos="9622"/>
            </w:tabs>
            <w:rPr>
              <w:rFonts w:asciiTheme="minorHAnsi" w:hAnsiTheme="minorHAnsi" w:cstheme="minorBidi"/>
              <w:noProof/>
              <w:szCs w:val="22"/>
              <w:lang w:val="en-AU" w:eastAsia="en-AU"/>
            </w:rPr>
          </w:pPr>
          <w:hyperlink w:anchor="_Toc486603618" w:history="1">
            <w:r w:rsidR="00C278A0" w:rsidRPr="009B33FD">
              <w:rPr>
                <w:rStyle w:val="Hyperlink"/>
                <w:noProof/>
              </w:rPr>
              <w:t>Executive Summary</w:t>
            </w:r>
            <w:r w:rsidR="00C278A0">
              <w:rPr>
                <w:noProof/>
                <w:webHidden/>
              </w:rPr>
              <w:tab/>
            </w:r>
            <w:r w:rsidR="00C278A0">
              <w:rPr>
                <w:noProof/>
                <w:webHidden/>
              </w:rPr>
              <w:fldChar w:fldCharType="begin"/>
            </w:r>
            <w:r w:rsidR="00C278A0">
              <w:rPr>
                <w:noProof/>
                <w:webHidden/>
              </w:rPr>
              <w:instrText xml:space="preserve"> PAGEREF _Toc486603618 \h </w:instrText>
            </w:r>
            <w:r w:rsidR="00C278A0">
              <w:rPr>
                <w:noProof/>
                <w:webHidden/>
              </w:rPr>
            </w:r>
            <w:r w:rsidR="00C278A0">
              <w:rPr>
                <w:noProof/>
                <w:webHidden/>
              </w:rPr>
              <w:fldChar w:fldCharType="separate"/>
            </w:r>
            <w:r w:rsidR="00DA7AD1">
              <w:rPr>
                <w:noProof/>
                <w:webHidden/>
              </w:rPr>
              <w:t>3</w:t>
            </w:r>
            <w:r w:rsidR="00C278A0">
              <w:rPr>
                <w:noProof/>
                <w:webHidden/>
              </w:rPr>
              <w:fldChar w:fldCharType="end"/>
            </w:r>
          </w:hyperlink>
        </w:p>
        <w:p w14:paraId="55528445" w14:textId="77777777" w:rsidR="00C278A0" w:rsidRDefault="00505A5F">
          <w:pPr>
            <w:pStyle w:val="TOC1"/>
            <w:tabs>
              <w:tab w:val="right" w:leader="dot" w:pos="9622"/>
            </w:tabs>
            <w:rPr>
              <w:rFonts w:asciiTheme="minorHAnsi" w:hAnsiTheme="minorHAnsi" w:cstheme="minorBidi"/>
              <w:noProof/>
              <w:szCs w:val="22"/>
              <w:lang w:val="en-AU" w:eastAsia="en-AU"/>
            </w:rPr>
          </w:pPr>
          <w:hyperlink w:anchor="_Toc486603619" w:history="1">
            <w:r w:rsidR="00C278A0" w:rsidRPr="009B33FD">
              <w:rPr>
                <w:rStyle w:val="Hyperlink"/>
                <w:noProof/>
              </w:rPr>
              <w:t>Recommendations</w:t>
            </w:r>
            <w:r w:rsidR="00C278A0">
              <w:rPr>
                <w:noProof/>
                <w:webHidden/>
              </w:rPr>
              <w:tab/>
            </w:r>
            <w:r w:rsidR="00C278A0">
              <w:rPr>
                <w:noProof/>
                <w:webHidden/>
              </w:rPr>
              <w:fldChar w:fldCharType="begin"/>
            </w:r>
            <w:r w:rsidR="00C278A0">
              <w:rPr>
                <w:noProof/>
                <w:webHidden/>
              </w:rPr>
              <w:instrText xml:space="preserve"> PAGEREF _Toc486603619 \h </w:instrText>
            </w:r>
            <w:r w:rsidR="00C278A0">
              <w:rPr>
                <w:noProof/>
                <w:webHidden/>
              </w:rPr>
            </w:r>
            <w:r w:rsidR="00C278A0">
              <w:rPr>
                <w:noProof/>
                <w:webHidden/>
              </w:rPr>
              <w:fldChar w:fldCharType="separate"/>
            </w:r>
            <w:r w:rsidR="00DA7AD1">
              <w:rPr>
                <w:noProof/>
                <w:webHidden/>
              </w:rPr>
              <w:t>5</w:t>
            </w:r>
            <w:r w:rsidR="00C278A0">
              <w:rPr>
                <w:noProof/>
                <w:webHidden/>
              </w:rPr>
              <w:fldChar w:fldCharType="end"/>
            </w:r>
          </w:hyperlink>
        </w:p>
        <w:p w14:paraId="59A92042" w14:textId="77777777" w:rsidR="00C278A0" w:rsidRDefault="00505A5F">
          <w:pPr>
            <w:pStyle w:val="TOC1"/>
            <w:tabs>
              <w:tab w:val="right" w:leader="dot" w:pos="9622"/>
            </w:tabs>
            <w:rPr>
              <w:rFonts w:asciiTheme="minorHAnsi" w:hAnsiTheme="minorHAnsi" w:cstheme="minorBidi"/>
              <w:noProof/>
              <w:szCs w:val="22"/>
              <w:lang w:val="en-AU" w:eastAsia="en-AU"/>
            </w:rPr>
          </w:pPr>
          <w:hyperlink w:anchor="_Toc486603620" w:history="1">
            <w:r w:rsidR="00C278A0" w:rsidRPr="009B33FD">
              <w:rPr>
                <w:rStyle w:val="Hyperlink"/>
                <w:noProof/>
              </w:rPr>
              <w:t>Implement strong tenancy rights</w:t>
            </w:r>
            <w:r w:rsidR="00C278A0">
              <w:rPr>
                <w:noProof/>
                <w:webHidden/>
              </w:rPr>
              <w:tab/>
            </w:r>
            <w:r w:rsidR="00C278A0">
              <w:rPr>
                <w:noProof/>
                <w:webHidden/>
              </w:rPr>
              <w:fldChar w:fldCharType="begin"/>
            </w:r>
            <w:r w:rsidR="00C278A0">
              <w:rPr>
                <w:noProof/>
                <w:webHidden/>
              </w:rPr>
              <w:instrText xml:space="preserve"> PAGEREF _Toc486603620 \h </w:instrText>
            </w:r>
            <w:r w:rsidR="00C278A0">
              <w:rPr>
                <w:noProof/>
                <w:webHidden/>
              </w:rPr>
            </w:r>
            <w:r w:rsidR="00C278A0">
              <w:rPr>
                <w:noProof/>
                <w:webHidden/>
              </w:rPr>
              <w:fldChar w:fldCharType="separate"/>
            </w:r>
            <w:r w:rsidR="00DA7AD1">
              <w:rPr>
                <w:noProof/>
                <w:webHidden/>
              </w:rPr>
              <w:t>8</w:t>
            </w:r>
            <w:r w:rsidR="00C278A0">
              <w:rPr>
                <w:noProof/>
                <w:webHidden/>
              </w:rPr>
              <w:fldChar w:fldCharType="end"/>
            </w:r>
          </w:hyperlink>
        </w:p>
        <w:p w14:paraId="484771F9"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1" w:history="1">
            <w:r w:rsidR="00C278A0" w:rsidRPr="009B33FD">
              <w:rPr>
                <w:rStyle w:val="Hyperlink"/>
                <w:noProof/>
              </w:rPr>
              <w:t>Legislation</w:t>
            </w:r>
            <w:r w:rsidR="00C278A0">
              <w:rPr>
                <w:noProof/>
                <w:webHidden/>
              </w:rPr>
              <w:tab/>
            </w:r>
            <w:r w:rsidR="00C278A0">
              <w:rPr>
                <w:noProof/>
                <w:webHidden/>
              </w:rPr>
              <w:fldChar w:fldCharType="begin"/>
            </w:r>
            <w:r w:rsidR="00C278A0">
              <w:rPr>
                <w:noProof/>
                <w:webHidden/>
              </w:rPr>
              <w:instrText xml:space="preserve"> PAGEREF _Toc486603621 \h </w:instrText>
            </w:r>
            <w:r w:rsidR="00C278A0">
              <w:rPr>
                <w:noProof/>
                <w:webHidden/>
              </w:rPr>
            </w:r>
            <w:r w:rsidR="00C278A0">
              <w:rPr>
                <w:noProof/>
                <w:webHidden/>
              </w:rPr>
              <w:fldChar w:fldCharType="separate"/>
            </w:r>
            <w:r w:rsidR="00DA7AD1">
              <w:rPr>
                <w:noProof/>
                <w:webHidden/>
              </w:rPr>
              <w:t>8</w:t>
            </w:r>
            <w:r w:rsidR="00C278A0">
              <w:rPr>
                <w:noProof/>
                <w:webHidden/>
              </w:rPr>
              <w:fldChar w:fldCharType="end"/>
            </w:r>
          </w:hyperlink>
        </w:p>
        <w:p w14:paraId="77EC29CE"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2" w:history="1">
            <w:r w:rsidR="00C278A0" w:rsidRPr="009B33FD">
              <w:rPr>
                <w:rStyle w:val="Hyperlink"/>
                <w:noProof/>
              </w:rPr>
              <w:t>Tenancy agreements</w:t>
            </w:r>
            <w:r w:rsidR="00C278A0">
              <w:rPr>
                <w:noProof/>
                <w:webHidden/>
              </w:rPr>
              <w:tab/>
            </w:r>
            <w:r w:rsidR="00C278A0">
              <w:rPr>
                <w:noProof/>
                <w:webHidden/>
              </w:rPr>
              <w:fldChar w:fldCharType="begin"/>
            </w:r>
            <w:r w:rsidR="00C278A0">
              <w:rPr>
                <w:noProof/>
                <w:webHidden/>
              </w:rPr>
              <w:instrText xml:space="preserve"> PAGEREF _Toc486603622 \h </w:instrText>
            </w:r>
            <w:r w:rsidR="00C278A0">
              <w:rPr>
                <w:noProof/>
                <w:webHidden/>
              </w:rPr>
            </w:r>
            <w:r w:rsidR="00C278A0">
              <w:rPr>
                <w:noProof/>
                <w:webHidden/>
              </w:rPr>
              <w:fldChar w:fldCharType="separate"/>
            </w:r>
            <w:r w:rsidR="00DA7AD1">
              <w:rPr>
                <w:noProof/>
                <w:webHidden/>
              </w:rPr>
              <w:t>9</w:t>
            </w:r>
            <w:r w:rsidR="00C278A0">
              <w:rPr>
                <w:noProof/>
                <w:webHidden/>
              </w:rPr>
              <w:fldChar w:fldCharType="end"/>
            </w:r>
          </w:hyperlink>
        </w:p>
        <w:p w14:paraId="3A0CC790"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3" w:history="1">
            <w:r w:rsidR="00C278A0" w:rsidRPr="009B33FD">
              <w:rPr>
                <w:rStyle w:val="Hyperlink"/>
                <w:noProof/>
              </w:rPr>
              <w:t>Notice to vacate and temporary relocation</w:t>
            </w:r>
            <w:r w:rsidR="00C278A0">
              <w:rPr>
                <w:noProof/>
                <w:webHidden/>
              </w:rPr>
              <w:tab/>
            </w:r>
            <w:r w:rsidR="00C278A0">
              <w:rPr>
                <w:noProof/>
                <w:webHidden/>
              </w:rPr>
              <w:fldChar w:fldCharType="begin"/>
            </w:r>
            <w:r w:rsidR="00C278A0">
              <w:rPr>
                <w:noProof/>
                <w:webHidden/>
              </w:rPr>
              <w:instrText xml:space="preserve"> PAGEREF _Toc486603623 \h </w:instrText>
            </w:r>
            <w:r w:rsidR="00C278A0">
              <w:rPr>
                <w:noProof/>
                <w:webHidden/>
              </w:rPr>
            </w:r>
            <w:r w:rsidR="00C278A0">
              <w:rPr>
                <w:noProof/>
                <w:webHidden/>
              </w:rPr>
              <w:fldChar w:fldCharType="separate"/>
            </w:r>
            <w:r w:rsidR="00DA7AD1">
              <w:rPr>
                <w:noProof/>
                <w:webHidden/>
              </w:rPr>
              <w:t>11</w:t>
            </w:r>
            <w:r w:rsidR="00C278A0">
              <w:rPr>
                <w:noProof/>
                <w:webHidden/>
              </w:rPr>
              <w:fldChar w:fldCharType="end"/>
            </w:r>
          </w:hyperlink>
        </w:p>
        <w:p w14:paraId="17509F61"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4" w:history="1">
            <w:r w:rsidR="00C278A0" w:rsidRPr="009B33FD">
              <w:rPr>
                <w:rStyle w:val="Hyperlink"/>
                <w:noProof/>
              </w:rPr>
              <w:t>Shared living arrangements</w:t>
            </w:r>
            <w:r w:rsidR="00C278A0">
              <w:rPr>
                <w:noProof/>
                <w:webHidden/>
              </w:rPr>
              <w:tab/>
            </w:r>
            <w:r w:rsidR="00C278A0">
              <w:rPr>
                <w:noProof/>
                <w:webHidden/>
              </w:rPr>
              <w:fldChar w:fldCharType="begin"/>
            </w:r>
            <w:r w:rsidR="00C278A0">
              <w:rPr>
                <w:noProof/>
                <w:webHidden/>
              </w:rPr>
              <w:instrText xml:space="preserve"> PAGEREF _Toc486603624 \h </w:instrText>
            </w:r>
            <w:r w:rsidR="00C278A0">
              <w:rPr>
                <w:noProof/>
                <w:webHidden/>
              </w:rPr>
            </w:r>
            <w:r w:rsidR="00C278A0">
              <w:rPr>
                <w:noProof/>
                <w:webHidden/>
              </w:rPr>
              <w:fldChar w:fldCharType="separate"/>
            </w:r>
            <w:r w:rsidR="00DA7AD1">
              <w:rPr>
                <w:noProof/>
                <w:webHidden/>
              </w:rPr>
              <w:t>14</w:t>
            </w:r>
            <w:r w:rsidR="00C278A0">
              <w:rPr>
                <w:noProof/>
                <w:webHidden/>
              </w:rPr>
              <w:fldChar w:fldCharType="end"/>
            </w:r>
          </w:hyperlink>
        </w:p>
        <w:p w14:paraId="0AFF0B55"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5" w:history="1">
            <w:r w:rsidR="00C278A0" w:rsidRPr="009B33FD">
              <w:rPr>
                <w:rStyle w:val="Hyperlink"/>
                <w:noProof/>
              </w:rPr>
              <w:t>Access to premises</w:t>
            </w:r>
            <w:r w:rsidR="00C278A0">
              <w:rPr>
                <w:noProof/>
                <w:webHidden/>
              </w:rPr>
              <w:tab/>
            </w:r>
            <w:r w:rsidR="00C278A0">
              <w:rPr>
                <w:noProof/>
                <w:webHidden/>
              </w:rPr>
              <w:fldChar w:fldCharType="begin"/>
            </w:r>
            <w:r w:rsidR="00C278A0">
              <w:rPr>
                <w:noProof/>
                <w:webHidden/>
              </w:rPr>
              <w:instrText xml:space="preserve"> PAGEREF _Toc486603625 \h </w:instrText>
            </w:r>
            <w:r w:rsidR="00C278A0">
              <w:rPr>
                <w:noProof/>
                <w:webHidden/>
              </w:rPr>
            </w:r>
            <w:r w:rsidR="00C278A0">
              <w:rPr>
                <w:noProof/>
                <w:webHidden/>
              </w:rPr>
              <w:fldChar w:fldCharType="separate"/>
            </w:r>
            <w:r w:rsidR="00DA7AD1">
              <w:rPr>
                <w:noProof/>
                <w:webHidden/>
              </w:rPr>
              <w:t>17</w:t>
            </w:r>
            <w:r w:rsidR="00C278A0">
              <w:rPr>
                <w:noProof/>
                <w:webHidden/>
              </w:rPr>
              <w:fldChar w:fldCharType="end"/>
            </w:r>
          </w:hyperlink>
        </w:p>
        <w:p w14:paraId="75626D1B"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6" w:history="1">
            <w:r w:rsidR="00C278A0" w:rsidRPr="009B33FD">
              <w:rPr>
                <w:rStyle w:val="Hyperlink"/>
                <w:noProof/>
              </w:rPr>
              <w:t>Home modifications</w:t>
            </w:r>
            <w:r w:rsidR="00C278A0">
              <w:rPr>
                <w:noProof/>
                <w:webHidden/>
              </w:rPr>
              <w:tab/>
            </w:r>
            <w:r w:rsidR="00C278A0">
              <w:rPr>
                <w:noProof/>
                <w:webHidden/>
              </w:rPr>
              <w:fldChar w:fldCharType="begin"/>
            </w:r>
            <w:r w:rsidR="00C278A0">
              <w:rPr>
                <w:noProof/>
                <w:webHidden/>
              </w:rPr>
              <w:instrText xml:space="preserve"> PAGEREF _Toc486603626 \h </w:instrText>
            </w:r>
            <w:r w:rsidR="00C278A0">
              <w:rPr>
                <w:noProof/>
                <w:webHidden/>
              </w:rPr>
            </w:r>
            <w:r w:rsidR="00C278A0">
              <w:rPr>
                <w:noProof/>
                <w:webHidden/>
              </w:rPr>
              <w:fldChar w:fldCharType="separate"/>
            </w:r>
            <w:r w:rsidR="00DA7AD1">
              <w:rPr>
                <w:noProof/>
                <w:webHidden/>
              </w:rPr>
              <w:t>18</w:t>
            </w:r>
            <w:r w:rsidR="00C278A0">
              <w:rPr>
                <w:noProof/>
                <w:webHidden/>
              </w:rPr>
              <w:fldChar w:fldCharType="end"/>
            </w:r>
          </w:hyperlink>
        </w:p>
        <w:p w14:paraId="5C008B9C"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7" w:history="1">
            <w:r w:rsidR="00C278A0" w:rsidRPr="009B33FD">
              <w:rPr>
                <w:rStyle w:val="Hyperlink"/>
                <w:noProof/>
              </w:rPr>
              <w:t>Damage and repairs</w:t>
            </w:r>
            <w:r w:rsidR="00C278A0">
              <w:rPr>
                <w:noProof/>
                <w:webHidden/>
              </w:rPr>
              <w:tab/>
            </w:r>
            <w:r w:rsidR="00C278A0">
              <w:rPr>
                <w:noProof/>
                <w:webHidden/>
              </w:rPr>
              <w:fldChar w:fldCharType="begin"/>
            </w:r>
            <w:r w:rsidR="00C278A0">
              <w:rPr>
                <w:noProof/>
                <w:webHidden/>
              </w:rPr>
              <w:instrText xml:space="preserve"> PAGEREF _Toc486603627 \h </w:instrText>
            </w:r>
            <w:r w:rsidR="00C278A0">
              <w:rPr>
                <w:noProof/>
                <w:webHidden/>
              </w:rPr>
            </w:r>
            <w:r w:rsidR="00C278A0">
              <w:rPr>
                <w:noProof/>
                <w:webHidden/>
              </w:rPr>
              <w:fldChar w:fldCharType="separate"/>
            </w:r>
            <w:r w:rsidR="00DA7AD1">
              <w:rPr>
                <w:noProof/>
                <w:webHidden/>
              </w:rPr>
              <w:t>19</w:t>
            </w:r>
            <w:r w:rsidR="00C278A0">
              <w:rPr>
                <w:noProof/>
                <w:webHidden/>
              </w:rPr>
              <w:fldChar w:fldCharType="end"/>
            </w:r>
          </w:hyperlink>
        </w:p>
        <w:p w14:paraId="1BF8C19B"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28" w:history="1">
            <w:r w:rsidR="00C278A0" w:rsidRPr="009B33FD">
              <w:rPr>
                <w:rStyle w:val="Hyperlink"/>
                <w:noProof/>
              </w:rPr>
              <w:t>Dispute resolution</w:t>
            </w:r>
            <w:r w:rsidR="00C278A0">
              <w:rPr>
                <w:noProof/>
                <w:webHidden/>
              </w:rPr>
              <w:tab/>
            </w:r>
            <w:r w:rsidR="00C278A0">
              <w:rPr>
                <w:noProof/>
                <w:webHidden/>
              </w:rPr>
              <w:fldChar w:fldCharType="begin"/>
            </w:r>
            <w:r w:rsidR="00C278A0">
              <w:rPr>
                <w:noProof/>
                <w:webHidden/>
              </w:rPr>
              <w:instrText xml:space="preserve"> PAGEREF _Toc486603628 \h </w:instrText>
            </w:r>
            <w:r w:rsidR="00C278A0">
              <w:rPr>
                <w:noProof/>
                <w:webHidden/>
              </w:rPr>
            </w:r>
            <w:r w:rsidR="00C278A0">
              <w:rPr>
                <w:noProof/>
                <w:webHidden/>
              </w:rPr>
              <w:fldChar w:fldCharType="separate"/>
            </w:r>
            <w:r w:rsidR="00DA7AD1">
              <w:rPr>
                <w:noProof/>
                <w:webHidden/>
              </w:rPr>
              <w:t>21</w:t>
            </w:r>
            <w:r w:rsidR="00C278A0">
              <w:rPr>
                <w:noProof/>
                <w:webHidden/>
              </w:rPr>
              <w:fldChar w:fldCharType="end"/>
            </w:r>
          </w:hyperlink>
        </w:p>
        <w:p w14:paraId="31281A4C" w14:textId="77777777" w:rsidR="00C278A0" w:rsidRDefault="00505A5F">
          <w:pPr>
            <w:pStyle w:val="TOC1"/>
            <w:tabs>
              <w:tab w:val="right" w:leader="dot" w:pos="9622"/>
            </w:tabs>
            <w:rPr>
              <w:rFonts w:asciiTheme="minorHAnsi" w:hAnsiTheme="minorHAnsi" w:cstheme="minorBidi"/>
              <w:noProof/>
              <w:szCs w:val="22"/>
              <w:lang w:val="en-AU" w:eastAsia="en-AU"/>
            </w:rPr>
          </w:pPr>
          <w:hyperlink w:anchor="_Toc486603629" w:history="1">
            <w:r w:rsidR="00C278A0" w:rsidRPr="009B33FD">
              <w:rPr>
                <w:rStyle w:val="Hyperlink"/>
                <w:noProof/>
              </w:rPr>
              <w:t>Tackle broader housing issues for people with disability</w:t>
            </w:r>
            <w:r w:rsidR="00C278A0">
              <w:rPr>
                <w:noProof/>
                <w:webHidden/>
              </w:rPr>
              <w:tab/>
            </w:r>
            <w:r w:rsidR="00C278A0">
              <w:rPr>
                <w:noProof/>
                <w:webHidden/>
              </w:rPr>
              <w:fldChar w:fldCharType="begin"/>
            </w:r>
            <w:r w:rsidR="00C278A0">
              <w:rPr>
                <w:noProof/>
                <w:webHidden/>
              </w:rPr>
              <w:instrText xml:space="preserve"> PAGEREF _Toc486603629 \h </w:instrText>
            </w:r>
            <w:r w:rsidR="00C278A0">
              <w:rPr>
                <w:noProof/>
                <w:webHidden/>
              </w:rPr>
            </w:r>
            <w:r w:rsidR="00C278A0">
              <w:rPr>
                <w:noProof/>
                <w:webHidden/>
              </w:rPr>
              <w:fldChar w:fldCharType="separate"/>
            </w:r>
            <w:r w:rsidR="00DA7AD1">
              <w:rPr>
                <w:noProof/>
                <w:webHidden/>
              </w:rPr>
              <w:t>23</w:t>
            </w:r>
            <w:r w:rsidR="00C278A0">
              <w:rPr>
                <w:noProof/>
                <w:webHidden/>
              </w:rPr>
              <w:fldChar w:fldCharType="end"/>
            </w:r>
          </w:hyperlink>
        </w:p>
        <w:p w14:paraId="6A8597EB"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30" w:history="1">
            <w:r w:rsidR="00C278A0" w:rsidRPr="009B33FD">
              <w:rPr>
                <w:rStyle w:val="Hyperlink"/>
                <w:noProof/>
              </w:rPr>
              <w:t>Deliver an effective SDA model</w:t>
            </w:r>
            <w:r w:rsidR="00C278A0">
              <w:rPr>
                <w:noProof/>
                <w:webHidden/>
              </w:rPr>
              <w:tab/>
            </w:r>
            <w:r w:rsidR="00C278A0">
              <w:rPr>
                <w:noProof/>
                <w:webHidden/>
              </w:rPr>
              <w:fldChar w:fldCharType="begin"/>
            </w:r>
            <w:r w:rsidR="00C278A0">
              <w:rPr>
                <w:noProof/>
                <w:webHidden/>
              </w:rPr>
              <w:instrText xml:space="preserve"> PAGEREF _Toc486603630 \h </w:instrText>
            </w:r>
            <w:r w:rsidR="00C278A0">
              <w:rPr>
                <w:noProof/>
                <w:webHidden/>
              </w:rPr>
            </w:r>
            <w:r w:rsidR="00C278A0">
              <w:rPr>
                <w:noProof/>
                <w:webHidden/>
              </w:rPr>
              <w:fldChar w:fldCharType="separate"/>
            </w:r>
            <w:r w:rsidR="00DA7AD1">
              <w:rPr>
                <w:noProof/>
                <w:webHidden/>
              </w:rPr>
              <w:t>23</w:t>
            </w:r>
            <w:r w:rsidR="00C278A0">
              <w:rPr>
                <w:noProof/>
                <w:webHidden/>
              </w:rPr>
              <w:fldChar w:fldCharType="end"/>
            </w:r>
          </w:hyperlink>
        </w:p>
        <w:p w14:paraId="2222090F" w14:textId="77777777" w:rsidR="00C278A0" w:rsidRDefault="00505A5F">
          <w:pPr>
            <w:pStyle w:val="TOC2"/>
            <w:tabs>
              <w:tab w:val="right" w:leader="dot" w:pos="9622"/>
            </w:tabs>
            <w:rPr>
              <w:rFonts w:asciiTheme="minorHAnsi" w:hAnsiTheme="minorHAnsi" w:cstheme="minorBidi"/>
              <w:noProof/>
              <w:szCs w:val="22"/>
              <w:lang w:val="en-AU" w:eastAsia="en-AU"/>
            </w:rPr>
          </w:pPr>
          <w:hyperlink w:anchor="_Toc486603631" w:history="1">
            <w:r w:rsidR="00C278A0" w:rsidRPr="009B33FD">
              <w:rPr>
                <w:rStyle w:val="Hyperlink"/>
                <w:noProof/>
              </w:rPr>
              <w:t>Improve housing options for people with disability ineligible for SDA</w:t>
            </w:r>
            <w:r w:rsidR="00C278A0">
              <w:rPr>
                <w:noProof/>
                <w:webHidden/>
              </w:rPr>
              <w:tab/>
            </w:r>
            <w:r w:rsidR="00C278A0">
              <w:rPr>
                <w:noProof/>
                <w:webHidden/>
              </w:rPr>
              <w:fldChar w:fldCharType="begin"/>
            </w:r>
            <w:r w:rsidR="00C278A0">
              <w:rPr>
                <w:noProof/>
                <w:webHidden/>
              </w:rPr>
              <w:instrText xml:space="preserve"> PAGEREF _Toc486603631 \h </w:instrText>
            </w:r>
            <w:r w:rsidR="00C278A0">
              <w:rPr>
                <w:noProof/>
                <w:webHidden/>
              </w:rPr>
            </w:r>
            <w:r w:rsidR="00C278A0">
              <w:rPr>
                <w:noProof/>
                <w:webHidden/>
              </w:rPr>
              <w:fldChar w:fldCharType="separate"/>
            </w:r>
            <w:r w:rsidR="00DA7AD1">
              <w:rPr>
                <w:noProof/>
                <w:webHidden/>
              </w:rPr>
              <w:t>26</w:t>
            </w:r>
            <w:r w:rsidR="00C278A0">
              <w:rPr>
                <w:noProof/>
                <w:webHidden/>
              </w:rPr>
              <w:fldChar w:fldCharType="end"/>
            </w:r>
          </w:hyperlink>
        </w:p>
        <w:p w14:paraId="4F873467" w14:textId="3702284C" w:rsidR="00726B00" w:rsidRDefault="00F57F0E">
          <w:r>
            <w:fldChar w:fldCharType="end"/>
          </w:r>
        </w:p>
      </w:sdtContent>
    </w:sdt>
    <w:p w14:paraId="47173A22" w14:textId="77777777" w:rsidR="006A294B" w:rsidRDefault="006A294B" w:rsidP="00750D1A">
      <w:pPr>
        <w:pStyle w:val="Heading1"/>
      </w:pPr>
    </w:p>
    <w:p w14:paraId="611E10C7" w14:textId="77777777" w:rsidR="006A294B" w:rsidRPr="006A294B" w:rsidRDefault="006A294B" w:rsidP="006A294B"/>
    <w:p w14:paraId="597687BF" w14:textId="77777777" w:rsidR="006A294B" w:rsidRPr="006A294B" w:rsidRDefault="006A294B" w:rsidP="006A294B"/>
    <w:p w14:paraId="334281FB" w14:textId="77777777" w:rsidR="006A294B" w:rsidRPr="006A294B" w:rsidRDefault="006A294B" w:rsidP="006A294B"/>
    <w:p w14:paraId="19813AA0" w14:textId="77777777" w:rsidR="006A294B" w:rsidRPr="006A294B" w:rsidRDefault="006A294B" w:rsidP="006A294B"/>
    <w:p w14:paraId="4AE6D7A8" w14:textId="77777777" w:rsidR="00552F58" w:rsidRDefault="00552F58" w:rsidP="00552F58">
      <w:pPr>
        <w:pStyle w:val="Heading1"/>
      </w:pPr>
      <w:bookmarkStart w:id="0" w:name="_Toc475961550"/>
      <w:bookmarkStart w:id="1" w:name="_Toc486603617"/>
      <w:r>
        <w:lastRenderedPageBreak/>
        <w:t>Acronyms</w:t>
      </w:r>
      <w:bookmarkEnd w:id="0"/>
      <w:bookmarkEnd w:id="1"/>
    </w:p>
    <w:p w14:paraId="4CC6E07E" w14:textId="049F1878" w:rsidR="00552F58" w:rsidRDefault="00552F58" w:rsidP="00552F58">
      <w:r>
        <w:t>DHHS</w:t>
      </w:r>
      <w:r>
        <w:tab/>
      </w:r>
      <w:r>
        <w:tab/>
        <w:t>Department of Health and Human Services</w:t>
      </w:r>
    </w:p>
    <w:p w14:paraId="0126AAC2" w14:textId="556B3AF7" w:rsidR="005917C0" w:rsidRDefault="005917C0" w:rsidP="00552F58">
      <w:r w:rsidRPr="008C7517">
        <w:t>DSCV</w:t>
      </w:r>
      <w:r>
        <w:t xml:space="preserve"> </w:t>
      </w:r>
      <w:r>
        <w:tab/>
      </w:r>
      <w:r>
        <w:tab/>
      </w:r>
      <w:r w:rsidRPr="00326906">
        <w:t>Dispute Settlement Centre of Victoria</w:t>
      </w:r>
    </w:p>
    <w:p w14:paraId="06EF540A" w14:textId="43718687" w:rsidR="00552F58" w:rsidRDefault="00552F58" w:rsidP="00552F58">
      <w:r>
        <w:t>NDIA</w:t>
      </w:r>
      <w:r>
        <w:tab/>
      </w:r>
      <w:r>
        <w:tab/>
        <w:t>National Disability Insurance Agency</w:t>
      </w:r>
    </w:p>
    <w:p w14:paraId="2677AA86" w14:textId="77777777" w:rsidR="00552F58" w:rsidRDefault="00552F58" w:rsidP="00552F58">
      <w:r>
        <w:t>NDIS</w:t>
      </w:r>
      <w:r>
        <w:tab/>
      </w:r>
      <w:r>
        <w:tab/>
        <w:t>National Disability Insurance Scheme</w:t>
      </w:r>
    </w:p>
    <w:p w14:paraId="5E389008" w14:textId="229E64FA" w:rsidR="00552F58" w:rsidRDefault="00552F58" w:rsidP="00552F58">
      <w:r>
        <w:t>RTA</w:t>
      </w:r>
      <w:r>
        <w:tab/>
      </w:r>
      <w:r>
        <w:tab/>
      </w:r>
      <w:r w:rsidRPr="00C278A0">
        <w:rPr>
          <w:i/>
        </w:rPr>
        <w:t>Residential Tenancies Act</w:t>
      </w:r>
      <w:r w:rsidR="00C278A0" w:rsidRPr="00C278A0">
        <w:rPr>
          <w:i/>
        </w:rPr>
        <w:t xml:space="preserve"> 1997</w:t>
      </w:r>
    </w:p>
    <w:p w14:paraId="667A6D23" w14:textId="2B6FDC3F" w:rsidR="00552F58" w:rsidRDefault="00C278A0" w:rsidP="00552F58">
      <w:r>
        <w:t>SDA</w:t>
      </w:r>
      <w:r>
        <w:tab/>
      </w:r>
      <w:r>
        <w:tab/>
        <w:t>Specialist</w:t>
      </w:r>
      <w:r w:rsidR="00552F58">
        <w:t xml:space="preserve"> Disability Accommodation</w:t>
      </w:r>
      <w:r w:rsidR="005917C0">
        <w:t xml:space="preserve"> </w:t>
      </w:r>
    </w:p>
    <w:p w14:paraId="274314E8" w14:textId="2EAA549B" w:rsidR="00552F58" w:rsidRDefault="00552F58" w:rsidP="00552F58">
      <w:r>
        <w:t>SIL</w:t>
      </w:r>
      <w:r>
        <w:tab/>
      </w:r>
      <w:r>
        <w:tab/>
      </w:r>
      <w:r w:rsidRPr="006F5BD3">
        <w:t>Supported</w:t>
      </w:r>
      <w:r>
        <w:t xml:space="preserve"> </w:t>
      </w:r>
      <w:r w:rsidRPr="006F5BD3">
        <w:t>Independent Living</w:t>
      </w:r>
      <w:r w:rsidR="005917C0">
        <w:t xml:space="preserve"> </w:t>
      </w:r>
    </w:p>
    <w:p w14:paraId="7A069455" w14:textId="6ECCF90C" w:rsidR="00941BE1" w:rsidRDefault="00941BE1" w:rsidP="00552F58">
      <w:r>
        <w:t>SRS</w:t>
      </w:r>
      <w:r>
        <w:tab/>
      </w:r>
      <w:r>
        <w:tab/>
        <w:t>Supported Residential Service</w:t>
      </w:r>
    </w:p>
    <w:p w14:paraId="411482B3" w14:textId="32C99EF0" w:rsidR="00552F58" w:rsidRDefault="005917C0" w:rsidP="005917C0">
      <w:r>
        <w:t xml:space="preserve">VCAT </w:t>
      </w:r>
      <w:r>
        <w:tab/>
      </w:r>
      <w:r>
        <w:tab/>
        <w:t>Victorian Civil and Administrative Tribunal</w:t>
      </w:r>
    </w:p>
    <w:p w14:paraId="7494CC3C" w14:textId="77777777" w:rsidR="00BF0744" w:rsidRDefault="00BF0744" w:rsidP="00BF0744">
      <w:r>
        <w:t>VCOSS</w:t>
      </w:r>
      <w:r>
        <w:tab/>
        <w:t>Victorian Council of Social Service</w:t>
      </w:r>
    </w:p>
    <w:p w14:paraId="1AF9FDDD" w14:textId="7E429E5E" w:rsidR="00E612E9" w:rsidRDefault="00C278A0" w:rsidP="00BF0744">
      <w:r>
        <w:t>VCT</w:t>
      </w:r>
      <w:r w:rsidR="00E612E9" w:rsidRPr="00892516">
        <w:t xml:space="preserve"> </w:t>
      </w:r>
      <w:r w:rsidR="00E612E9">
        <w:tab/>
      </w:r>
      <w:r w:rsidR="00E612E9">
        <w:tab/>
        <w:t xml:space="preserve">Vacancy </w:t>
      </w:r>
      <w:r>
        <w:t>Coordination Team</w:t>
      </w:r>
    </w:p>
    <w:p w14:paraId="729521A4" w14:textId="77777777" w:rsidR="00552F58" w:rsidRDefault="00552F58">
      <w:pPr>
        <w:spacing w:before="200"/>
        <w:rPr>
          <w:b/>
          <w:color w:val="D84920"/>
          <w:sz w:val="50"/>
          <w:szCs w:val="50"/>
        </w:rPr>
      </w:pPr>
      <w:r>
        <w:br w:type="page"/>
      </w:r>
    </w:p>
    <w:p w14:paraId="10869A35" w14:textId="77777777" w:rsidR="00F42188" w:rsidRDefault="00F42188" w:rsidP="00F42188">
      <w:pPr>
        <w:pStyle w:val="Heading1"/>
      </w:pPr>
      <w:bookmarkStart w:id="2" w:name="_Toc486603618"/>
      <w:r>
        <w:t>Executive Summary</w:t>
      </w:r>
      <w:bookmarkEnd w:id="2"/>
    </w:p>
    <w:p w14:paraId="16D69D7A" w14:textId="77777777" w:rsidR="00F42188" w:rsidRDefault="00F42188" w:rsidP="00F42188">
      <w:r>
        <w:t>VCOSS welcomes the opportunity to respond to the Victorian Government’s review of rights in Specialist Disability Accommodation. Access to secure, accessible and affordable housing will help people with disability reach their potential, participate in the community and live healthy and meaningful lives. We believe people with disability living in supported disability accommodation should have the same tenancy rights as other people living in the general community with several additional protections.</w:t>
      </w:r>
    </w:p>
    <w:p w14:paraId="426409F7" w14:textId="77777777" w:rsidR="00F42188" w:rsidRDefault="00F42188" w:rsidP="00F42188">
      <w:r w:rsidRPr="004304AF">
        <w:t xml:space="preserve">People with disability living in private rental or social housing are </w:t>
      </w:r>
      <w:r>
        <w:t xml:space="preserve">currently </w:t>
      </w:r>
      <w:r w:rsidRPr="004304AF">
        <w:t xml:space="preserve">regulated by the </w:t>
      </w:r>
      <w:r w:rsidRPr="004304AF">
        <w:rPr>
          <w:i/>
          <w:iCs/>
        </w:rPr>
        <w:t xml:space="preserve">Residential Tenancies Act </w:t>
      </w:r>
      <w:r w:rsidRPr="00545DB4">
        <w:t>1997</w:t>
      </w:r>
      <w:r>
        <w:t xml:space="preserve"> (RTA). </w:t>
      </w:r>
      <w:r w:rsidRPr="00545DB4">
        <w:t>The RTA provides basic tenancy rights</w:t>
      </w:r>
      <w:r>
        <w:t xml:space="preserve"> and responsibilities</w:t>
      </w:r>
      <w:r w:rsidRPr="00545DB4">
        <w:t xml:space="preserve"> </w:t>
      </w:r>
      <w:r>
        <w:t xml:space="preserve">for </w:t>
      </w:r>
      <w:r w:rsidRPr="00545DB4">
        <w:t>people living in mainstream accommodation and in alternative types of accommodation such as rooming houses.</w:t>
      </w:r>
      <w:r>
        <w:t xml:space="preserve"> Public housing tenants are also subject to additional protections through Department of Health and Human Services (DHHS) p</w:t>
      </w:r>
      <w:r w:rsidRPr="00EE57E8">
        <w:t xml:space="preserve">ublic </w:t>
      </w:r>
      <w:r>
        <w:t>housing policy and p</w:t>
      </w:r>
      <w:r w:rsidRPr="00EE57E8">
        <w:t>ractice manuals</w:t>
      </w:r>
      <w:r>
        <w:t>.</w:t>
      </w:r>
      <w:r>
        <w:rPr>
          <w:rFonts w:ascii="VIC-Light" w:hAnsi="VIC-Light" w:cs="VIC-Light"/>
          <w:color w:val="424651"/>
          <w:sz w:val="18"/>
          <w:szCs w:val="18"/>
          <w:lang w:val="en-AU"/>
        </w:rPr>
        <w:t xml:space="preserve"> </w:t>
      </w:r>
      <w:r w:rsidRPr="007A3C01">
        <w:t>Community</w:t>
      </w:r>
      <w:r>
        <w:t xml:space="preserve"> housing tenants have additional avenues of redress through the Housing Registrar.</w:t>
      </w:r>
      <w:r w:rsidRPr="007A3C01">
        <w:t xml:space="preserve"> </w:t>
      </w:r>
      <w:r>
        <w:t>People</w:t>
      </w:r>
      <w:r w:rsidRPr="004304AF">
        <w:t xml:space="preserve"> living in supported accommodation are currently regulated by the </w:t>
      </w:r>
      <w:r w:rsidRPr="004304AF">
        <w:rPr>
          <w:i/>
          <w:iCs/>
        </w:rPr>
        <w:t xml:space="preserve">Disability </w:t>
      </w:r>
      <w:r w:rsidRPr="00663495">
        <w:rPr>
          <w:i/>
        </w:rPr>
        <w:t>Act 2006</w:t>
      </w:r>
      <w:r>
        <w:t xml:space="preserve">. This legislation provides a number of specific protections to people with disability and is based on the current model of combined service delivery and housing, where the provider is both the landlord and the service provider. </w:t>
      </w:r>
    </w:p>
    <w:p w14:paraId="12DF2EDC" w14:textId="6ECA1B2F" w:rsidR="00F42188" w:rsidRPr="006F5BD3" w:rsidRDefault="00F42188" w:rsidP="00F42188">
      <w:r>
        <w:t>Under the National Disability Insurance Scheme (NDIS), specia</w:t>
      </w:r>
      <w:r w:rsidR="00C278A0">
        <w:t>list housing, known as Specialist Disability A</w:t>
      </w:r>
      <w:r>
        <w:t xml:space="preserve">ccommodation (SDA), will be separated from service delivery, known as </w:t>
      </w:r>
      <w:r w:rsidRPr="006F5BD3">
        <w:t>Supported</w:t>
      </w:r>
      <w:r>
        <w:t xml:space="preserve"> </w:t>
      </w:r>
      <w:r w:rsidRPr="006F5BD3">
        <w:t>Independent Living (SIL).</w:t>
      </w:r>
      <w:r>
        <w:t xml:space="preserve"> The transition to the NDIS necessitates legislative amendments to cover the tenancy rights of people living in SDA</w:t>
      </w:r>
      <w:r w:rsidRPr="008774F5">
        <w:t>.</w:t>
      </w:r>
    </w:p>
    <w:p w14:paraId="17157781" w14:textId="77777777" w:rsidR="00F42188" w:rsidRDefault="00F42188" w:rsidP="00F42188">
      <w:r>
        <w:t>VCOSS believe</w:t>
      </w:r>
      <w:r w:rsidRPr="00936527">
        <w:t xml:space="preserve"> </w:t>
      </w:r>
      <w:r>
        <w:t xml:space="preserve">amending the </w:t>
      </w:r>
      <w:r w:rsidRPr="00936527">
        <w:t xml:space="preserve">RTA to </w:t>
      </w:r>
      <w:r>
        <w:t>include</w:t>
      </w:r>
      <w:r w:rsidRPr="00936527">
        <w:t xml:space="preserve"> people with disability living in SDA</w:t>
      </w:r>
      <w:r>
        <w:t xml:space="preserve"> will provide the strongest tenancy protection and will help cease the segregation of people with disability from the rest of the community</w:t>
      </w:r>
      <w:r w:rsidRPr="00205106">
        <w:t>.</w:t>
      </w:r>
      <w:r>
        <w:t xml:space="preserve"> For example, the RTA will offer people stronger rights in relation to security of tenure, privacy from landlords and access to mainstream dispute resolution mechanisms. However, we recommend some parts of the RTA are amended to strengthen tenancy rights, such as making it easier for tenants to make home modifications and seek repairs.</w:t>
      </w:r>
    </w:p>
    <w:p w14:paraId="2D965194" w14:textId="77777777" w:rsidR="00F42188" w:rsidRDefault="00F42188" w:rsidP="00F42188">
      <w:r>
        <w:t>Many of the recommendations which strengthen</w:t>
      </w:r>
      <w:r w:rsidRPr="00AC5056">
        <w:t xml:space="preserve"> protections in the </w:t>
      </w:r>
      <w:r>
        <w:t>RTA</w:t>
      </w:r>
      <w:r w:rsidRPr="00AC5056">
        <w:t xml:space="preserve"> </w:t>
      </w:r>
      <w:r>
        <w:t>can</w:t>
      </w:r>
      <w:r w:rsidRPr="00AC5056">
        <w:t xml:space="preserve"> benefit other tenants</w:t>
      </w:r>
      <w:r>
        <w:t>,</w:t>
      </w:r>
      <w:r w:rsidRPr="00AC5056">
        <w:t xml:space="preserve"> especially people with disability ineligible for SDA.</w:t>
      </w:r>
      <w:r>
        <w:t xml:space="preserve"> This review is occurring alongside a review of the RTA, so provides an opportunity to easily enact these changes. </w:t>
      </w:r>
    </w:p>
    <w:p w14:paraId="7AC459B4" w14:textId="77777777" w:rsidR="00F42188" w:rsidRDefault="00F42188" w:rsidP="00F42188">
      <w:r>
        <w:t xml:space="preserve">We also recommend incorporating some </w:t>
      </w:r>
      <w:r>
        <w:rPr>
          <w:szCs w:val="22"/>
        </w:rPr>
        <w:t xml:space="preserve">key protections from the </w:t>
      </w:r>
      <w:r w:rsidRPr="007A3C01">
        <w:rPr>
          <w:i/>
          <w:szCs w:val="22"/>
        </w:rPr>
        <w:t>Disability Act 2006</w:t>
      </w:r>
      <w:r>
        <w:rPr>
          <w:szCs w:val="22"/>
        </w:rPr>
        <w:t xml:space="preserve"> into the RTA. This includes </w:t>
      </w:r>
      <w:r>
        <w:t>retaining the power of community visitors to inspect SDA properties, requiring temporary relocation notices to accompany any eviction notice and ensuring people are not unfairly held responsible or face eviction for damage caused directly as a result of their disability. Existing protections for service delivery, such as the use of restrictive practices, need to be adequately captured by the NDIS Quality and Safeguarding Framework.</w:t>
      </w:r>
    </w:p>
    <w:p w14:paraId="59B23E68" w14:textId="77777777" w:rsidR="00F42188" w:rsidRDefault="00F42188" w:rsidP="00F42188">
      <w:r>
        <w:t xml:space="preserve">Legislative changes should be accompanied by measures to inform and empower people eligible for SDA to understand and enact their tenancy rights. Building people’s capacity to understand their rights and responsibilities </w:t>
      </w:r>
      <w:r>
        <w:rPr>
          <w:shd w:val="clear" w:color="auto" w:fill="FFFFFF"/>
        </w:rPr>
        <w:t>can help them successfully move towards independent living.</w:t>
      </w:r>
      <w:r>
        <w:t xml:space="preserve"> Access to well-resourced disability advocates and tenancy support services can assist people to navigate the system </w:t>
      </w:r>
      <w:r w:rsidRPr="00326906">
        <w:t>and engage in dispute resolution processes</w:t>
      </w:r>
      <w:r>
        <w:t>.</w:t>
      </w:r>
    </w:p>
    <w:p w14:paraId="26110AE7" w14:textId="77777777" w:rsidR="00F42188" w:rsidRDefault="00F42188" w:rsidP="00F42188">
      <w:r>
        <w:t xml:space="preserve">VCOSS’s recommendations are based on what we currently know about how the SDA and NDIS are likely to operate. The NDIS is constantly evolving and VCOSS members are concerned there will be unintended consequences for people in SDA, resulting in some people falling through the gaps. Conducting a review of the new legislation and support available to SDA tenants can help identify and quickly address emerging issues. </w:t>
      </w:r>
    </w:p>
    <w:p w14:paraId="76DC01B4" w14:textId="77777777" w:rsidR="00F42188" w:rsidRDefault="00F42188" w:rsidP="00F42188">
      <w:r>
        <w:t xml:space="preserve">Tenancy rights are only one element of appropriate housing and must be underpinned by an effective SDA model, which gives people genuine choice and control in their housing arrangements and assists people to live independently. </w:t>
      </w:r>
    </w:p>
    <w:p w14:paraId="713A42A9" w14:textId="0917B65C" w:rsidR="00F42188" w:rsidRDefault="00F42188" w:rsidP="00F42188">
      <w:r>
        <w:t xml:space="preserve">Even with ideal SDA arrangements, only </w:t>
      </w:r>
      <w:bookmarkStart w:id="3" w:name="_GoBack"/>
      <w:bookmarkEnd w:id="3"/>
      <w:r>
        <w:t xml:space="preserve">a small number of people with disability will be eligible. Throughout the consultation VCOSS members repeatedly highlighted the shortage of accessible and affordable housing for all people with disability, including those eligible and ineligible for the NDIS. We briefly explore some of these broader issues in our submission. </w:t>
      </w:r>
    </w:p>
    <w:p w14:paraId="631C395D" w14:textId="77777777" w:rsidR="00F42188" w:rsidRDefault="00F42188" w:rsidP="00F42188">
      <w:pPr>
        <w:spacing w:before="200"/>
      </w:pPr>
      <w:r>
        <w:br w:type="page"/>
      </w:r>
    </w:p>
    <w:p w14:paraId="65541BAC" w14:textId="6AAFBA90" w:rsidR="00566CC9" w:rsidRDefault="0031660D" w:rsidP="00750D1A">
      <w:pPr>
        <w:pStyle w:val="Heading1"/>
      </w:pPr>
      <w:bookmarkStart w:id="4" w:name="_Toc486603619"/>
      <w:r>
        <w:t>Recommendations</w:t>
      </w:r>
      <w:bookmarkEnd w:id="4"/>
    </w:p>
    <w:p w14:paraId="0088ECF1" w14:textId="77777777" w:rsidR="00566CC9" w:rsidRPr="007A3C01" w:rsidRDefault="00566CC9" w:rsidP="007A3C01">
      <w:pPr>
        <w:rPr>
          <w:rFonts w:eastAsiaTheme="majorEastAsia" w:cstheme="majorBidi"/>
          <w:bCs/>
          <w:color w:val="E36C0A" w:themeColor="accent6" w:themeShade="BF"/>
          <w:sz w:val="28"/>
          <w:szCs w:val="28"/>
        </w:rPr>
      </w:pPr>
      <w:r w:rsidRPr="007A3C01">
        <w:rPr>
          <w:rFonts w:eastAsiaTheme="majorEastAsia" w:cstheme="majorBidi"/>
          <w:b/>
          <w:bCs/>
          <w:color w:val="E36C0A" w:themeColor="accent6" w:themeShade="BF"/>
          <w:sz w:val="28"/>
          <w:szCs w:val="28"/>
        </w:rPr>
        <w:t xml:space="preserve">Implement strong tenancy rights </w:t>
      </w:r>
    </w:p>
    <w:p w14:paraId="4D4E5C97" w14:textId="77777777" w:rsidR="00566CC9" w:rsidRPr="00566CC9" w:rsidRDefault="00566CC9" w:rsidP="00566CC9">
      <w:r w:rsidRPr="00566CC9">
        <w:rPr>
          <w:rFonts w:eastAsiaTheme="majorEastAsia" w:cstheme="majorBidi"/>
          <w:b/>
          <w:bCs/>
          <w:color w:val="E36C0A" w:themeColor="accent6" w:themeShade="BF"/>
          <w:sz w:val="24"/>
          <w:szCs w:val="24"/>
        </w:rPr>
        <w:t>Legislation   </w:t>
      </w:r>
      <w:r w:rsidRPr="00566CC9">
        <w:t>   </w:t>
      </w:r>
    </w:p>
    <w:p w14:paraId="5242F378" w14:textId="7218B2F1" w:rsidR="00566CC9" w:rsidRPr="00F80840" w:rsidRDefault="00566CC9" w:rsidP="00566CC9">
      <w:pPr>
        <w:pStyle w:val="ListParagraph"/>
        <w:numPr>
          <w:ilvl w:val="0"/>
          <w:numId w:val="2"/>
        </w:numPr>
        <w:spacing w:before="0" w:after="160" w:line="20" w:lineRule="atLeast"/>
        <w:ind w:left="720"/>
      </w:pPr>
      <w:r w:rsidRPr="00F80840">
        <w:t xml:space="preserve">Amend </w:t>
      </w:r>
      <w:r>
        <w:t xml:space="preserve">the </w:t>
      </w:r>
      <w:r w:rsidRPr="00F80840">
        <w:t>RTA to cover people with disability living in SDA,</w:t>
      </w:r>
      <w:r w:rsidR="00236182">
        <w:t xml:space="preserve"> </w:t>
      </w:r>
      <w:r w:rsidRPr="00F80840">
        <w:t>so people with disability have the same rights as other tenants in the general community</w:t>
      </w:r>
      <w:r w:rsidR="00EE57E8">
        <w:t xml:space="preserve"> with additional protections</w:t>
      </w:r>
    </w:p>
    <w:p w14:paraId="6D83263F" w14:textId="5DAC8495" w:rsidR="00566CC9" w:rsidRDefault="00D558A7" w:rsidP="00566CC9">
      <w:pPr>
        <w:pStyle w:val="ListParagraph"/>
        <w:numPr>
          <w:ilvl w:val="0"/>
          <w:numId w:val="2"/>
        </w:numPr>
        <w:spacing w:before="0" w:after="160" w:line="20" w:lineRule="atLeast"/>
        <w:ind w:left="720"/>
      </w:pPr>
      <w:r w:rsidRPr="00F80840">
        <w:t>In</w:t>
      </w:r>
      <w:r>
        <w:t>sert</w:t>
      </w:r>
      <w:r w:rsidRPr="00F80840">
        <w:t xml:space="preserve"> a separate section </w:t>
      </w:r>
      <w:r>
        <w:t xml:space="preserve">in the RTA for </w:t>
      </w:r>
      <w:r w:rsidR="003D6D19">
        <w:t>additional</w:t>
      </w:r>
      <w:r w:rsidR="003D6D19" w:rsidRPr="00F80840">
        <w:t xml:space="preserve"> protections</w:t>
      </w:r>
      <w:r w:rsidR="003D6D19">
        <w:t xml:space="preserve"> for </w:t>
      </w:r>
      <w:r>
        <w:t>SDA tenants</w:t>
      </w:r>
      <w:r w:rsidR="003D6D19">
        <w:t>,</w:t>
      </w:r>
      <w:r w:rsidR="00566CC9" w:rsidRPr="00F80840">
        <w:t xml:space="preserve"> </w:t>
      </w:r>
      <w:r w:rsidR="003D6D19">
        <w:t>making it</w:t>
      </w:r>
      <w:r w:rsidR="00566CC9" w:rsidRPr="00F80840">
        <w:t xml:space="preserve"> easy for everyone to understand their rights and responsibilities. </w:t>
      </w:r>
    </w:p>
    <w:p w14:paraId="5B5F2F0E" w14:textId="77777777" w:rsidR="00566CC9" w:rsidRPr="009F1D32" w:rsidRDefault="00566CC9" w:rsidP="00566CC9">
      <w:pPr>
        <w:pStyle w:val="ListParagraph"/>
        <w:numPr>
          <w:ilvl w:val="0"/>
          <w:numId w:val="2"/>
        </w:numPr>
        <w:spacing w:before="0" w:after="160" w:line="20" w:lineRule="atLeast"/>
        <w:ind w:left="720"/>
      </w:pPr>
      <w:r>
        <w:t xml:space="preserve">Monitor and evaluate how the legislative changes are affecting SDA tenants and modify where required.   </w:t>
      </w:r>
    </w:p>
    <w:p w14:paraId="6D9D02C7"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Tenancy agreements</w:t>
      </w:r>
    </w:p>
    <w:p w14:paraId="3B806C34" w14:textId="77777777" w:rsidR="00566CC9" w:rsidRPr="00D44B9A" w:rsidRDefault="00566CC9" w:rsidP="00566CC9">
      <w:pPr>
        <w:pStyle w:val="ListParagraph"/>
        <w:numPr>
          <w:ilvl w:val="0"/>
          <w:numId w:val="2"/>
        </w:numPr>
        <w:spacing w:before="0" w:after="160" w:line="20" w:lineRule="atLeast"/>
        <w:ind w:left="720"/>
      </w:pPr>
      <w:r w:rsidRPr="00D44B9A">
        <w:t xml:space="preserve">Adopt standard tenancy agreements for SDA tenants, as per the RTA, to provide people with greater tenure protections and help avoid unfair terms being placed in agreements. </w:t>
      </w:r>
    </w:p>
    <w:p w14:paraId="48C3CD8C" w14:textId="3E673407" w:rsidR="00566CC9" w:rsidRPr="00D44B9A" w:rsidRDefault="00EE57E8" w:rsidP="00566CC9">
      <w:pPr>
        <w:pStyle w:val="ListParagraph"/>
        <w:numPr>
          <w:ilvl w:val="0"/>
          <w:numId w:val="2"/>
        </w:numPr>
        <w:spacing w:before="0" w:after="160" w:line="20" w:lineRule="atLeast"/>
        <w:ind w:left="720"/>
      </w:pPr>
      <w:r>
        <w:t xml:space="preserve">Ensure people can access an </w:t>
      </w:r>
      <w:r w:rsidR="00566CC9" w:rsidRPr="00D44B9A">
        <w:t>easy English</w:t>
      </w:r>
      <w:r>
        <w:t xml:space="preserve"> version of the tenancy agreement</w:t>
      </w:r>
      <w:r w:rsidR="00566CC9" w:rsidRPr="00D44B9A">
        <w:t>.</w:t>
      </w:r>
    </w:p>
    <w:p w14:paraId="1AB158B7" w14:textId="77777777" w:rsidR="00566CC9" w:rsidRPr="00D44B9A" w:rsidRDefault="00566CC9" w:rsidP="00566CC9">
      <w:pPr>
        <w:pStyle w:val="ListParagraph"/>
        <w:numPr>
          <w:ilvl w:val="0"/>
          <w:numId w:val="2"/>
        </w:numPr>
        <w:spacing w:before="0" w:after="160" w:line="20" w:lineRule="atLeast"/>
        <w:ind w:left="720"/>
      </w:pPr>
      <w:r w:rsidRPr="00D44B9A">
        <w:t xml:space="preserve">Build people’s capacity to understand their tenancy rights and manage finances to support independent living, by making this support available to all participants through their NDIS plans. </w:t>
      </w:r>
    </w:p>
    <w:p w14:paraId="20A52AB1" w14:textId="1843B99A" w:rsidR="00566CC9" w:rsidRPr="00D44B9A" w:rsidRDefault="00566CC9" w:rsidP="00566CC9">
      <w:pPr>
        <w:pStyle w:val="ListParagraph"/>
        <w:numPr>
          <w:ilvl w:val="0"/>
          <w:numId w:val="2"/>
        </w:numPr>
        <w:spacing w:before="0" w:after="160" w:line="20" w:lineRule="atLeast"/>
        <w:ind w:left="720"/>
      </w:pPr>
      <w:r w:rsidRPr="00D44B9A">
        <w:t>Include a presumption people have the capacity to sign a lease, and provide people with the necessary support to exercise their legal capacity and communicate their decisions.</w:t>
      </w:r>
    </w:p>
    <w:p w14:paraId="6DFEA84B" w14:textId="77777777" w:rsidR="00EE57E8" w:rsidRPr="00566CC9" w:rsidRDefault="00EE57E8" w:rsidP="00EE57E8">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Notice to vacate and temporary relocation</w:t>
      </w:r>
    </w:p>
    <w:p w14:paraId="5D8B2813" w14:textId="77777777" w:rsidR="00EE57E8" w:rsidRDefault="00EE57E8" w:rsidP="00EE57E8">
      <w:pPr>
        <w:pStyle w:val="ListParagraph"/>
        <w:numPr>
          <w:ilvl w:val="0"/>
          <w:numId w:val="2"/>
        </w:numPr>
        <w:spacing w:before="0" w:after="160" w:line="20" w:lineRule="atLeast"/>
        <w:ind w:left="720"/>
      </w:pPr>
      <w:r>
        <w:t>Make Victorian l</w:t>
      </w:r>
      <w:r w:rsidRPr="006A0ACE">
        <w:t xml:space="preserve">egislation consistent with the SDA service agreement terms to give participant a minimum of 90 days’ notice before </w:t>
      </w:r>
      <w:r>
        <w:t>they are</w:t>
      </w:r>
      <w:r w:rsidRPr="006A0ACE">
        <w:t xml:space="preserve"> required to vacate the premises, unless shorter notice is required to address the risk of harm to the participant or others.</w:t>
      </w:r>
    </w:p>
    <w:p w14:paraId="3E8D5138" w14:textId="77777777" w:rsidR="00EE57E8" w:rsidRPr="006A0ACE" w:rsidRDefault="00EE57E8" w:rsidP="00EE57E8">
      <w:pPr>
        <w:pStyle w:val="ListParagraph"/>
        <w:numPr>
          <w:ilvl w:val="0"/>
          <w:numId w:val="2"/>
        </w:numPr>
        <w:spacing w:before="0" w:after="160" w:line="20" w:lineRule="atLeast"/>
        <w:ind w:left="720"/>
      </w:pPr>
      <w:r w:rsidRPr="006A0ACE">
        <w:t>Do not allow a notice to vacate for no reason, including at the end of a fixed term agreement.</w:t>
      </w:r>
    </w:p>
    <w:p w14:paraId="4E71B5E6" w14:textId="6747F83E" w:rsidR="00EE57E8" w:rsidRPr="006A0ACE" w:rsidRDefault="00EE57E8" w:rsidP="00EE57E8">
      <w:pPr>
        <w:pStyle w:val="ListParagraph"/>
        <w:numPr>
          <w:ilvl w:val="0"/>
          <w:numId w:val="2"/>
        </w:numPr>
        <w:spacing w:before="0" w:after="160" w:line="20" w:lineRule="atLeast"/>
        <w:ind w:left="720"/>
      </w:pPr>
      <w:r w:rsidRPr="006A0ACE">
        <w:t xml:space="preserve">Ensure any notice to vacate relating to property damage is based on a person knowingly or intentionally damaging property and not due to their disability or mental illness. </w:t>
      </w:r>
    </w:p>
    <w:p w14:paraId="7B5C0940" w14:textId="77777777" w:rsidR="00EE57E8" w:rsidRPr="006A0ACE" w:rsidRDefault="00EE57E8" w:rsidP="00EE57E8">
      <w:pPr>
        <w:pStyle w:val="ListParagraph"/>
        <w:numPr>
          <w:ilvl w:val="0"/>
          <w:numId w:val="2"/>
        </w:numPr>
        <w:spacing w:before="0" w:after="160" w:line="20" w:lineRule="atLeast"/>
        <w:ind w:left="720"/>
      </w:pPr>
      <w:r w:rsidRPr="006A0ACE">
        <w:t>Ensure a notice to vacate is not given unless a temporary relocation notice has already been given to the tenant, with alternative accommodation provided.</w:t>
      </w:r>
    </w:p>
    <w:p w14:paraId="14DBCE25" w14:textId="77777777" w:rsidR="00EE57E8" w:rsidRPr="006A0ACE" w:rsidRDefault="00EE57E8" w:rsidP="00EE57E8">
      <w:pPr>
        <w:pStyle w:val="ListParagraph"/>
        <w:numPr>
          <w:ilvl w:val="0"/>
          <w:numId w:val="2"/>
        </w:numPr>
        <w:spacing w:before="0" w:after="160" w:line="20" w:lineRule="atLeast"/>
        <w:ind w:left="720"/>
      </w:pPr>
      <w:r w:rsidRPr="006A0ACE">
        <w:t xml:space="preserve">Require notification to </w:t>
      </w:r>
      <w:r>
        <w:t>c</w:t>
      </w:r>
      <w:r w:rsidRPr="006A0ACE">
        <w:t>entral authorit</w:t>
      </w:r>
      <w:r>
        <w:t>ies</w:t>
      </w:r>
      <w:r w:rsidRPr="006A0ACE">
        <w:t xml:space="preserve"> when </w:t>
      </w:r>
      <w:r>
        <w:t>a notice to evict is</w:t>
      </w:r>
      <w:r w:rsidRPr="006A0ACE">
        <w:t xml:space="preserve"> issued.   </w:t>
      </w:r>
    </w:p>
    <w:p w14:paraId="4F801883" w14:textId="77777777" w:rsidR="00EE57E8" w:rsidRPr="006A0ACE" w:rsidRDefault="00EE57E8" w:rsidP="00EE57E8">
      <w:pPr>
        <w:pStyle w:val="ListParagraph"/>
        <w:numPr>
          <w:ilvl w:val="0"/>
          <w:numId w:val="2"/>
        </w:numPr>
        <w:spacing w:before="0" w:after="160" w:line="20" w:lineRule="atLeast"/>
        <w:ind w:left="720"/>
      </w:pPr>
      <w:r>
        <w:t>Ensure a</w:t>
      </w:r>
      <w:r w:rsidRPr="006A0ACE">
        <w:t>ny notice to vacate based on the participants actions trigger</w:t>
      </w:r>
      <w:r>
        <w:t>s</w:t>
      </w:r>
      <w:r w:rsidRPr="006A0ACE">
        <w:t xml:space="preserve"> a review of the participant’s NDIS plan and behaviour support plan where relevant, before the notice of temporary relocation expires.</w:t>
      </w:r>
    </w:p>
    <w:p w14:paraId="251D3ECB" w14:textId="3E6591B6" w:rsidR="00EE57E8" w:rsidRPr="007A3C01" w:rsidRDefault="00EE57E8" w:rsidP="00566CC9">
      <w:pPr>
        <w:pStyle w:val="ListParagraph"/>
        <w:numPr>
          <w:ilvl w:val="0"/>
          <w:numId w:val="2"/>
        </w:numPr>
        <w:spacing w:before="0" w:after="160" w:line="20" w:lineRule="atLeast"/>
        <w:ind w:left="720"/>
      </w:pPr>
      <w:r w:rsidRPr="006A0ACE">
        <w:t xml:space="preserve">Provide SDA tenants with assistance to find suitable, alternative housing if they are evicted or choose to move house. </w:t>
      </w:r>
    </w:p>
    <w:p w14:paraId="37B4C4DE" w14:textId="77777777" w:rsidR="003D6D19" w:rsidRDefault="00EE57E8" w:rsidP="007A3C01">
      <w:pPr>
        <w:rPr>
          <w:rFonts w:eastAsiaTheme="majorEastAsia" w:cstheme="majorBidi"/>
          <w:b/>
          <w:bCs/>
          <w:color w:val="E36C0A" w:themeColor="accent6" w:themeShade="BF"/>
          <w:sz w:val="24"/>
          <w:szCs w:val="24"/>
        </w:rPr>
      </w:pPr>
      <w:r>
        <w:rPr>
          <w:rFonts w:eastAsiaTheme="majorEastAsia" w:cstheme="majorBidi"/>
          <w:b/>
          <w:bCs/>
          <w:color w:val="E36C0A" w:themeColor="accent6" w:themeShade="BF"/>
          <w:sz w:val="24"/>
          <w:szCs w:val="24"/>
        </w:rPr>
        <w:t xml:space="preserve">Shared living arrangements </w:t>
      </w:r>
    </w:p>
    <w:p w14:paraId="1C5DDFD6" w14:textId="77777777" w:rsidR="00EE57E8" w:rsidRPr="00F80840" w:rsidRDefault="00EE57E8" w:rsidP="003D6D19">
      <w:pPr>
        <w:pStyle w:val="ListParagraph"/>
        <w:numPr>
          <w:ilvl w:val="0"/>
          <w:numId w:val="2"/>
        </w:numPr>
        <w:spacing w:before="0" w:after="160" w:line="20" w:lineRule="atLeast"/>
        <w:ind w:left="720"/>
      </w:pPr>
      <w:r w:rsidRPr="00892516">
        <w:t xml:space="preserve">Provide existing and prospective tenants with choice in who they live with. </w:t>
      </w:r>
    </w:p>
    <w:p w14:paraId="7374CF52" w14:textId="77777777" w:rsidR="00566CC9" w:rsidRPr="00892516" w:rsidRDefault="00566CC9" w:rsidP="00566CC9">
      <w:pPr>
        <w:pStyle w:val="ListParagraph"/>
        <w:numPr>
          <w:ilvl w:val="0"/>
          <w:numId w:val="2"/>
        </w:numPr>
        <w:spacing w:before="0" w:after="160" w:line="20" w:lineRule="atLeast"/>
        <w:ind w:left="720"/>
      </w:pPr>
      <w:r w:rsidRPr="00892516">
        <w:t xml:space="preserve">Do not give landlords power to determine house rules under the legislation. </w:t>
      </w:r>
    </w:p>
    <w:p w14:paraId="634265FD" w14:textId="77777777" w:rsidR="00566CC9" w:rsidRPr="00892516" w:rsidRDefault="00566CC9" w:rsidP="00566CC9">
      <w:pPr>
        <w:pStyle w:val="ListParagraph"/>
        <w:numPr>
          <w:ilvl w:val="0"/>
          <w:numId w:val="2"/>
        </w:numPr>
        <w:spacing w:before="0" w:after="160" w:line="20" w:lineRule="atLeast"/>
        <w:ind w:left="720"/>
      </w:pPr>
      <w:r w:rsidRPr="00892516">
        <w:t xml:space="preserve">Assist people living in shared housing to establish house rules and coordinate shared services. </w:t>
      </w:r>
    </w:p>
    <w:p w14:paraId="054F75A7" w14:textId="77777777" w:rsidR="00566CC9" w:rsidRPr="00892516" w:rsidRDefault="00566CC9" w:rsidP="00566CC9">
      <w:pPr>
        <w:pStyle w:val="ListParagraph"/>
        <w:numPr>
          <w:ilvl w:val="0"/>
          <w:numId w:val="2"/>
        </w:numPr>
        <w:spacing w:before="0" w:after="160" w:line="20" w:lineRule="atLeast"/>
        <w:ind w:left="720"/>
      </w:pPr>
      <w:r w:rsidRPr="00892516">
        <w:t xml:space="preserve">Retain the rights of SDA tenants to </w:t>
      </w:r>
      <w:r>
        <w:t xml:space="preserve">privacy, </w:t>
      </w:r>
      <w:r w:rsidRPr="00892516">
        <w:t xml:space="preserve">quiet enjoyment and proper use of their rented premises during the tenancy agreement. </w:t>
      </w:r>
    </w:p>
    <w:p w14:paraId="546139DE"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Access to premises</w:t>
      </w:r>
    </w:p>
    <w:p w14:paraId="30F5EE50" w14:textId="77777777" w:rsidR="00566CC9" w:rsidRPr="00B529C0" w:rsidRDefault="00566CC9" w:rsidP="00566CC9">
      <w:pPr>
        <w:pStyle w:val="ListParagraph"/>
        <w:numPr>
          <w:ilvl w:val="0"/>
          <w:numId w:val="2"/>
        </w:numPr>
        <w:spacing w:before="0" w:after="160" w:line="20" w:lineRule="atLeast"/>
        <w:ind w:left="720"/>
      </w:pPr>
      <w:r w:rsidRPr="00B529C0">
        <w:t xml:space="preserve">Restrict an SDA provider’s access to rented premises to only include situations where tenants have been given adequate notice and on the grounds specified in the RTA. </w:t>
      </w:r>
    </w:p>
    <w:p w14:paraId="65C445C8" w14:textId="77777777" w:rsidR="00566CC9" w:rsidRPr="00B529C0" w:rsidRDefault="00566CC9" w:rsidP="00566CC9">
      <w:pPr>
        <w:pStyle w:val="ListParagraph"/>
        <w:numPr>
          <w:ilvl w:val="0"/>
          <w:numId w:val="2"/>
        </w:numPr>
        <w:spacing w:before="0" w:after="160" w:line="20" w:lineRule="atLeast"/>
        <w:ind w:left="720"/>
      </w:pPr>
      <w:r w:rsidRPr="00B529C0">
        <w:t xml:space="preserve">Allow NDIS participants to negotiate access to rooms or premises by service providers on a case-by-case basis. </w:t>
      </w:r>
    </w:p>
    <w:p w14:paraId="35B5F7E0" w14:textId="77777777" w:rsidR="00566CC9" w:rsidRPr="00B529C0" w:rsidRDefault="00566CC9" w:rsidP="00566CC9">
      <w:pPr>
        <w:pStyle w:val="ListParagraph"/>
        <w:numPr>
          <w:ilvl w:val="0"/>
          <w:numId w:val="2"/>
        </w:numPr>
        <w:spacing w:before="0" w:after="160" w:line="20" w:lineRule="atLeast"/>
        <w:ind w:left="720"/>
      </w:pPr>
      <w:r w:rsidRPr="00B529C0">
        <w:t xml:space="preserve">Retain the right for people to request to see a community visitor. </w:t>
      </w:r>
    </w:p>
    <w:p w14:paraId="20F32DA2" w14:textId="77777777" w:rsidR="00566CC9" w:rsidRPr="00B529C0" w:rsidRDefault="00566CC9" w:rsidP="00566CC9">
      <w:pPr>
        <w:pStyle w:val="ListParagraph"/>
        <w:numPr>
          <w:ilvl w:val="0"/>
          <w:numId w:val="2"/>
        </w:numPr>
        <w:spacing w:before="0" w:after="160" w:line="20" w:lineRule="atLeast"/>
        <w:ind w:left="720"/>
      </w:pPr>
      <w:r w:rsidRPr="00B529C0">
        <w:t xml:space="preserve">Retain the power of community visitors to inspect SDA properties, but enable individuals the right to refuse entry. </w:t>
      </w:r>
    </w:p>
    <w:p w14:paraId="73381C3B"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 xml:space="preserve">Home modifications </w:t>
      </w:r>
    </w:p>
    <w:p w14:paraId="4A9FF6BF" w14:textId="77777777" w:rsidR="00566CC9" w:rsidRPr="00B529C0" w:rsidRDefault="00566CC9" w:rsidP="00566CC9">
      <w:pPr>
        <w:pStyle w:val="ListParagraph"/>
        <w:numPr>
          <w:ilvl w:val="0"/>
          <w:numId w:val="2"/>
        </w:numPr>
        <w:spacing w:before="0" w:after="160" w:line="20" w:lineRule="atLeast"/>
        <w:ind w:left="720"/>
      </w:pPr>
      <w:r w:rsidRPr="00B529C0">
        <w:t xml:space="preserve">Enable tenants to make non-structural home modifications without landlord consent. </w:t>
      </w:r>
    </w:p>
    <w:p w14:paraId="75C9EC34" w14:textId="77777777" w:rsidR="00566CC9" w:rsidRPr="00B529C0" w:rsidRDefault="00566CC9" w:rsidP="00566CC9">
      <w:pPr>
        <w:pStyle w:val="ListParagraph"/>
        <w:numPr>
          <w:ilvl w:val="0"/>
          <w:numId w:val="2"/>
        </w:numPr>
        <w:spacing w:before="0" w:after="160" w:line="20" w:lineRule="atLeast"/>
        <w:ind w:left="720"/>
      </w:pPr>
      <w:r w:rsidRPr="00B529C0">
        <w:t>Ensure landlords are not permitted to unreasonably refuse consent to structural modifications that support disability or health needs.</w:t>
      </w:r>
    </w:p>
    <w:p w14:paraId="5E777988" w14:textId="77777777" w:rsidR="00566CC9" w:rsidRPr="00B529C0" w:rsidRDefault="00566CC9" w:rsidP="00566CC9">
      <w:pPr>
        <w:pStyle w:val="ListParagraph"/>
        <w:numPr>
          <w:ilvl w:val="0"/>
          <w:numId w:val="2"/>
        </w:numPr>
        <w:spacing w:before="0" w:after="160" w:line="20" w:lineRule="atLeast"/>
        <w:ind w:left="720"/>
      </w:pPr>
      <w:r w:rsidRPr="00B529C0">
        <w:t xml:space="preserve">Permit but do not require tenants to remove modifications at the end of a tenancy when the modifications were necessary to support their health or disability. </w:t>
      </w:r>
    </w:p>
    <w:p w14:paraId="287E2CF3"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Damage and repairs</w:t>
      </w:r>
    </w:p>
    <w:p w14:paraId="0B8F3841" w14:textId="77777777" w:rsidR="00566CC9" w:rsidRPr="00B529C0" w:rsidRDefault="00566CC9" w:rsidP="00566CC9">
      <w:pPr>
        <w:pStyle w:val="ListParagraph"/>
        <w:numPr>
          <w:ilvl w:val="0"/>
          <w:numId w:val="2"/>
        </w:numPr>
        <w:spacing w:before="0" w:after="160" w:line="20" w:lineRule="atLeast"/>
        <w:ind w:left="720"/>
      </w:pPr>
      <w:r w:rsidRPr="00B529C0">
        <w:t xml:space="preserve">Adopt RTA protections for SDA tenants to pursue urgent and non-urgent repairs, with an expanded list of urgent repairs to reflect the urgent nature of certain repairs as a result of having a disability. </w:t>
      </w:r>
    </w:p>
    <w:p w14:paraId="106DBE27" w14:textId="77777777" w:rsidR="00566CC9" w:rsidRPr="00B529C0" w:rsidRDefault="00566CC9" w:rsidP="00566CC9">
      <w:pPr>
        <w:pStyle w:val="ListParagraph"/>
        <w:numPr>
          <w:ilvl w:val="0"/>
          <w:numId w:val="2"/>
        </w:numPr>
        <w:spacing w:before="0" w:after="160" w:line="20" w:lineRule="atLeast"/>
        <w:ind w:left="720"/>
      </w:pPr>
      <w:r w:rsidRPr="00B529C0">
        <w:t>Introduce a landlord bond for repairs and maintenance to protect tenants against the risk of unmet repair needs.</w:t>
      </w:r>
    </w:p>
    <w:p w14:paraId="5D249BE8" w14:textId="6177BD90" w:rsidR="00566CC9" w:rsidRPr="00B529C0" w:rsidRDefault="00566CC9" w:rsidP="00566CC9">
      <w:pPr>
        <w:pStyle w:val="ListParagraph"/>
        <w:numPr>
          <w:ilvl w:val="0"/>
          <w:numId w:val="2"/>
        </w:numPr>
        <w:spacing w:before="0" w:after="160" w:line="20" w:lineRule="atLeast"/>
        <w:ind w:left="720"/>
      </w:pPr>
      <w:r w:rsidRPr="00B529C0">
        <w:t>Only require tenants to contribute to the cost of damage where it was caused ‘knowingly and intentionally’ and is ‘not the result of fair wear and tear’ to protect SDA tenants against unreasonable damage claims.</w:t>
      </w:r>
    </w:p>
    <w:p w14:paraId="1182F3A8"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Dispute resolution</w:t>
      </w:r>
    </w:p>
    <w:p w14:paraId="67CA36B7" w14:textId="6FAE4E44" w:rsidR="00566CC9" w:rsidRPr="0050121F" w:rsidRDefault="00566CC9" w:rsidP="00566CC9">
      <w:pPr>
        <w:pStyle w:val="ListParagraph"/>
        <w:numPr>
          <w:ilvl w:val="0"/>
          <w:numId w:val="2"/>
        </w:numPr>
        <w:spacing w:before="0" w:after="160" w:line="20" w:lineRule="atLeast"/>
        <w:ind w:left="720"/>
      </w:pPr>
      <w:r>
        <w:t>Introduce a Housing Ombudsman, to provide an independent n</w:t>
      </w:r>
      <w:r w:rsidRPr="0050121F">
        <w:t xml:space="preserve">o-cost, accessible form of dispute resolution </w:t>
      </w:r>
      <w:r w:rsidR="00EE57E8">
        <w:t>for tenancy issues</w:t>
      </w:r>
      <w:r w:rsidRPr="0050121F">
        <w:t>.</w:t>
      </w:r>
      <w:r w:rsidRPr="00566CC9">
        <w:t xml:space="preserve"> </w:t>
      </w:r>
    </w:p>
    <w:p w14:paraId="53A1FDA5" w14:textId="77777777" w:rsidR="00566CC9" w:rsidRDefault="00566CC9" w:rsidP="00566CC9">
      <w:pPr>
        <w:pStyle w:val="ListParagraph"/>
        <w:numPr>
          <w:ilvl w:val="0"/>
          <w:numId w:val="2"/>
        </w:numPr>
        <w:spacing w:before="0" w:after="160" w:line="20" w:lineRule="atLeast"/>
        <w:ind w:left="720"/>
      </w:pPr>
      <w:r>
        <w:t xml:space="preserve">Ensure dispute resolution bodies, including VCAT and </w:t>
      </w:r>
      <w:r w:rsidRPr="008C7517">
        <w:t>DSCV are adequately trained in the new legislation and have expertise in assisting people with disability</w:t>
      </w:r>
      <w:r>
        <w:t>.</w:t>
      </w:r>
    </w:p>
    <w:p w14:paraId="088C83C1" w14:textId="0CFD8842" w:rsidR="00566CC9" w:rsidRPr="0050121F" w:rsidRDefault="00566CC9" w:rsidP="00566CC9">
      <w:pPr>
        <w:pStyle w:val="ListParagraph"/>
        <w:numPr>
          <w:ilvl w:val="0"/>
          <w:numId w:val="2"/>
        </w:numPr>
        <w:spacing w:before="0" w:after="160" w:line="20" w:lineRule="atLeast"/>
        <w:ind w:left="720"/>
      </w:pPr>
      <w:r>
        <w:t>Increase f</w:t>
      </w:r>
      <w:r w:rsidRPr="008C7517">
        <w:t>und</w:t>
      </w:r>
      <w:r>
        <w:t>ing to</w:t>
      </w:r>
      <w:r w:rsidRPr="008C7517">
        <w:t xml:space="preserve"> </w:t>
      </w:r>
      <w:r>
        <w:t xml:space="preserve">disability </w:t>
      </w:r>
      <w:r w:rsidRPr="008C7517">
        <w:t xml:space="preserve">advocacy to assist people to </w:t>
      </w:r>
      <w:r>
        <w:t xml:space="preserve">understand their tenancy rights, </w:t>
      </w:r>
      <w:r w:rsidRPr="008C7517">
        <w:t xml:space="preserve">navigate </w:t>
      </w:r>
      <w:r>
        <w:t xml:space="preserve">dispute resolution </w:t>
      </w:r>
      <w:r w:rsidRPr="008C7517">
        <w:t xml:space="preserve">processes and help address the </w:t>
      </w:r>
      <w:r>
        <w:t>power i</w:t>
      </w:r>
      <w:r w:rsidRPr="008C7517">
        <w:t>mbalance</w:t>
      </w:r>
      <w:r>
        <w:t xml:space="preserve"> between tenants and landlords. </w:t>
      </w:r>
    </w:p>
    <w:p w14:paraId="11A72A4E" w14:textId="756101B2" w:rsidR="00566CC9" w:rsidRPr="00A7347C" w:rsidRDefault="00566CC9" w:rsidP="00566CC9">
      <w:pPr>
        <w:pStyle w:val="ListParagraph"/>
        <w:numPr>
          <w:ilvl w:val="0"/>
          <w:numId w:val="2"/>
        </w:numPr>
        <w:spacing w:before="0" w:after="160" w:line="20" w:lineRule="atLeast"/>
        <w:ind w:left="720"/>
      </w:pPr>
      <w:r>
        <w:t>Increase funding to</w:t>
      </w:r>
      <w:r w:rsidRPr="00A7347C">
        <w:t xml:space="preserve"> existing tenancy support services </w:t>
      </w:r>
      <w:r>
        <w:t xml:space="preserve">to increase their capacity to support SDA tenants and </w:t>
      </w:r>
      <w:r w:rsidRPr="00A7347C">
        <w:t xml:space="preserve">have expertise to assist people with disability. </w:t>
      </w:r>
    </w:p>
    <w:p w14:paraId="550EA5BC" w14:textId="77777777" w:rsidR="00566CC9" w:rsidRDefault="00566CC9" w:rsidP="00566CC9"/>
    <w:p w14:paraId="2DF90E5D" w14:textId="77777777" w:rsidR="00566CC9" w:rsidRPr="00F57F0E" w:rsidRDefault="00566CC9" w:rsidP="007A3C01">
      <w:pPr>
        <w:rPr>
          <w:rFonts w:eastAsiaTheme="majorEastAsia" w:cstheme="majorBidi"/>
          <w:bCs/>
          <w:color w:val="E36C0A" w:themeColor="accent6" w:themeShade="BF"/>
          <w:sz w:val="28"/>
          <w:szCs w:val="28"/>
        </w:rPr>
      </w:pPr>
      <w:r w:rsidRPr="00F57F0E">
        <w:rPr>
          <w:rFonts w:eastAsiaTheme="majorEastAsia" w:cstheme="majorBidi"/>
          <w:b/>
          <w:bCs/>
          <w:color w:val="E36C0A" w:themeColor="accent6" w:themeShade="BF"/>
          <w:sz w:val="28"/>
          <w:szCs w:val="28"/>
        </w:rPr>
        <w:t>Tackle broader housing issues for people with disability</w:t>
      </w:r>
    </w:p>
    <w:p w14:paraId="46A8E34C" w14:textId="77777777" w:rsidR="00566CC9" w:rsidRPr="00566CC9" w:rsidRDefault="00566CC9" w:rsidP="00566CC9">
      <w:pPr>
        <w:keepNext/>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Deliver an effective SDA model</w:t>
      </w:r>
    </w:p>
    <w:p w14:paraId="5824A875" w14:textId="77777777" w:rsidR="00566CC9" w:rsidRPr="00E16BFC" w:rsidRDefault="00566CC9" w:rsidP="00566CC9">
      <w:pPr>
        <w:pStyle w:val="ListParagraph"/>
        <w:keepNext/>
        <w:numPr>
          <w:ilvl w:val="0"/>
          <w:numId w:val="2"/>
        </w:numPr>
        <w:spacing w:before="0" w:after="160" w:line="20" w:lineRule="atLeast"/>
        <w:ind w:left="720"/>
      </w:pPr>
      <w:r w:rsidRPr="00E16BFC">
        <w:t xml:space="preserve">Advocate to the NDIA to require full separation of housing and service delivery. </w:t>
      </w:r>
    </w:p>
    <w:p w14:paraId="115F8625" w14:textId="77777777" w:rsidR="00566CC9" w:rsidRDefault="00566CC9" w:rsidP="00566CC9">
      <w:pPr>
        <w:pStyle w:val="ListParagraph"/>
        <w:numPr>
          <w:ilvl w:val="0"/>
          <w:numId w:val="2"/>
        </w:numPr>
        <w:spacing w:before="0" w:after="160" w:line="20" w:lineRule="atLeast"/>
        <w:ind w:left="720"/>
      </w:pPr>
      <w:r w:rsidRPr="00E16BFC">
        <w:t>Advocate to the NDIA to ensure only support services which need to be shared in a joint tenancy are combined, with services that can be individualised to particular tenants remaining in the control of individuals.</w:t>
      </w:r>
    </w:p>
    <w:p w14:paraId="18A9F3AA" w14:textId="77777777" w:rsidR="00566CC9" w:rsidRPr="00D264F0" w:rsidRDefault="00566CC9" w:rsidP="00566CC9">
      <w:pPr>
        <w:pStyle w:val="ListParagraph"/>
        <w:numPr>
          <w:ilvl w:val="0"/>
          <w:numId w:val="2"/>
        </w:numPr>
        <w:spacing w:before="0" w:after="160" w:line="20" w:lineRule="atLeast"/>
        <w:ind w:left="720"/>
      </w:pPr>
      <w:r w:rsidRPr="00D264F0">
        <w:t xml:space="preserve">Ensure tenants can collectively control the provider of support services in a joint tenancy, including where State Government is seeking to transfer Supported Independent Living </w:t>
      </w:r>
      <w:r>
        <w:t>s</w:t>
      </w:r>
      <w:r w:rsidRPr="00D264F0">
        <w:t>ervices during the transition to the NDIS.</w:t>
      </w:r>
    </w:p>
    <w:p w14:paraId="3966D8B2" w14:textId="77777777" w:rsidR="00403273" w:rsidRDefault="00566CC9" w:rsidP="00403273">
      <w:pPr>
        <w:pStyle w:val="ListParagraph"/>
        <w:numPr>
          <w:ilvl w:val="0"/>
          <w:numId w:val="2"/>
        </w:numPr>
        <w:spacing w:before="0" w:after="160" w:line="20" w:lineRule="atLeast"/>
        <w:ind w:left="720"/>
      </w:pPr>
      <w:r>
        <w:t>Advocate to the NDIA to support innovative SDA designs and provide more individual housing arrangements.</w:t>
      </w:r>
    </w:p>
    <w:p w14:paraId="23665684" w14:textId="39940360" w:rsidR="00403273" w:rsidRPr="00403273" w:rsidRDefault="00403273" w:rsidP="00403273">
      <w:pPr>
        <w:pStyle w:val="ListParagraph"/>
        <w:numPr>
          <w:ilvl w:val="0"/>
          <w:numId w:val="2"/>
        </w:numPr>
        <w:spacing w:before="0" w:after="160" w:line="20" w:lineRule="atLeast"/>
        <w:ind w:left="720"/>
      </w:pPr>
      <w:r w:rsidRPr="00403273">
        <w:t xml:space="preserve">Fund independent hubs to provide people with disability, their families and carers and service providers to share best practice housing models, and inform people about their options. </w:t>
      </w:r>
    </w:p>
    <w:p w14:paraId="051BA671" w14:textId="77777777" w:rsidR="00566CC9" w:rsidRPr="00566CC9" w:rsidRDefault="00566CC9" w:rsidP="00566CC9">
      <w:pPr>
        <w:rPr>
          <w:rFonts w:eastAsiaTheme="majorEastAsia" w:cstheme="majorBidi"/>
          <w:b/>
          <w:bCs/>
          <w:color w:val="E36C0A" w:themeColor="accent6" w:themeShade="BF"/>
          <w:sz w:val="24"/>
          <w:szCs w:val="24"/>
        </w:rPr>
      </w:pPr>
      <w:r w:rsidRPr="00566CC9">
        <w:rPr>
          <w:rFonts w:eastAsiaTheme="majorEastAsia" w:cstheme="majorBidi"/>
          <w:b/>
          <w:bCs/>
          <w:color w:val="E36C0A" w:themeColor="accent6" w:themeShade="BF"/>
          <w:sz w:val="24"/>
          <w:szCs w:val="24"/>
        </w:rPr>
        <w:t>Improve housing options for people with disability ineligible for SDA</w:t>
      </w:r>
    </w:p>
    <w:p w14:paraId="10CCFEC4" w14:textId="77777777" w:rsidR="00566CC9" w:rsidRDefault="00566CC9" w:rsidP="00566CC9">
      <w:pPr>
        <w:pStyle w:val="ListParagraph"/>
        <w:numPr>
          <w:ilvl w:val="0"/>
          <w:numId w:val="2"/>
        </w:numPr>
        <w:spacing w:before="0" w:after="160" w:line="20" w:lineRule="atLeast"/>
        <w:ind w:left="720"/>
      </w:pPr>
      <w:r>
        <w:t xml:space="preserve">Increase the supply of social and affordable housing.  </w:t>
      </w:r>
    </w:p>
    <w:p w14:paraId="23566425" w14:textId="77777777" w:rsidR="00566CC9" w:rsidRDefault="00566CC9" w:rsidP="00566CC9">
      <w:pPr>
        <w:pStyle w:val="ListParagraph"/>
        <w:numPr>
          <w:ilvl w:val="0"/>
          <w:numId w:val="2"/>
        </w:numPr>
        <w:spacing w:before="0" w:after="160" w:line="20" w:lineRule="atLeast"/>
        <w:ind w:left="720"/>
      </w:pPr>
      <w:r>
        <w:t xml:space="preserve">Expand the availability of adaptable and accessible housing. </w:t>
      </w:r>
    </w:p>
    <w:p w14:paraId="444CA919" w14:textId="77777777" w:rsidR="00566CC9" w:rsidRPr="0062185F" w:rsidRDefault="00566CC9" w:rsidP="00566CC9">
      <w:pPr>
        <w:pStyle w:val="ListParagraph"/>
        <w:numPr>
          <w:ilvl w:val="0"/>
          <w:numId w:val="2"/>
        </w:numPr>
        <w:spacing w:before="0" w:after="160" w:line="20" w:lineRule="atLeast"/>
        <w:ind w:left="720"/>
      </w:pPr>
      <w:r>
        <w:t>Strengthen monitoring and enforcement of Supported Residential Services to uphold people’s rights and improve their living circumstances.</w:t>
      </w:r>
    </w:p>
    <w:p w14:paraId="4BFFECC3" w14:textId="77777777" w:rsidR="00566CC9" w:rsidRDefault="00566CC9" w:rsidP="00566CC9"/>
    <w:p w14:paraId="098C216A" w14:textId="66B673E4" w:rsidR="0031660D" w:rsidRDefault="002D294A" w:rsidP="00750D1A">
      <w:pPr>
        <w:pStyle w:val="Heading1"/>
      </w:pPr>
      <w:r w:rsidRPr="006A294B">
        <w:br w:type="page"/>
      </w:r>
    </w:p>
    <w:p w14:paraId="7304B3CE" w14:textId="1356FAB1" w:rsidR="000A5D8E" w:rsidRPr="000A5D8E" w:rsidRDefault="00136F17" w:rsidP="006A294B">
      <w:pPr>
        <w:pStyle w:val="Heading1"/>
      </w:pPr>
      <w:bookmarkStart w:id="5" w:name="_Toc486603620"/>
      <w:r>
        <w:t>Implement s</w:t>
      </w:r>
      <w:r w:rsidR="000A5D8E">
        <w:t>trong tenan</w:t>
      </w:r>
      <w:r w:rsidR="006A294B">
        <w:t>cy rights</w:t>
      </w:r>
      <w:bookmarkEnd w:id="5"/>
      <w:r w:rsidR="000A5D8E">
        <w:t xml:space="preserve"> </w:t>
      </w:r>
    </w:p>
    <w:p w14:paraId="0F0D7C43" w14:textId="77777777" w:rsidR="00F80840" w:rsidRDefault="00F80840" w:rsidP="00F80840">
      <w:pPr>
        <w:pStyle w:val="Heading2"/>
      </w:pPr>
      <w:bookmarkStart w:id="6" w:name="_Toc486603621"/>
      <w:r>
        <w:t>Legislation</w:t>
      </w:r>
      <w:bookmarkEnd w:id="6"/>
      <w:r>
        <w:t>      </w:t>
      </w:r>
    </w:p>
    <w:p w14:paraId="3F0F61FD" w14:textId="1E523293" w:rsidR="00F80840" w:rsidRDefault="00F80840" w:rsidP="00F80840">
      <w:pPr>
        <w:pStyle w:val="Heading3"/>
      </w:pPr>
      <w:r>
        <w:t>Include SDA tenants under the Residential Tenancy Act</w:t>
      </w:r>
    </w:p>
    <w:p w14:paraId="58566075" w14:textId="77777777" w:rsidR="0088520C" w:rsidRPr="00F80840" w:rsidRDefault="0088520C" w:rsidP="0088520C">
      <w:pPr>
        <w:pStyle w:val="Boxlist"/>
        <w:numPr>
          <w:ilvl w:val="0"/>
          <w:numId w:val="0"/>
        </w:numPr>
        <w:ind w:left="1080" w:hanging="360"/>
        <w:rPr>
          <w:b/>
        </w:rPr>
      </w:pPr>
      <w:r w:rsidRPr="00F80840">
        <w:rPr>
          <w:b/>
        </w:rPr>
        <w:t>Recommendation</w:t>
      </w:r>
      <w:r>
        <w:rPr>
          <w:b/>
        </w:rPr>
        <w:t>s</w:t>
      </w:r>
    </w:p>
    <w:p w14:paraId="250B4C7A" w14:textId="21E5268B" w:rsidR="004C106F" w:rsidRPr="00F80840" w:rsidRDefault="004C106F" w:rsidP="007A3C01">
      <w:pPr>
        <w:pStyle w:val="Boxlist"/>
      </w:pPr>
      <w:r w:rsidRPr="00F80840">
        <w:t xml:space="preserve">Amend </w:t>
      </w:r>
      <w:r>
        <w:t xml:space="preserve">the </w:t>
      </w:r>
      <w:r w:rsidRPr="00F80840">
        <w:t>RTA to cover people with disability living in SDA,</w:t>
      </w:r>
      <w:r w:rsidR="00236182">
        <w:t xml:space="preserve"> </w:t>
      </w:r>
      <w:r w:rsidRPr="00F80840">
        <w:t>so people with disability have the same rights as other tenants in the general community</w:t>
      </w:r>
      <w:r>
        <w:t xml:space="preserve"> with additional protections</w:t>
      </w:r>
    </w:p>
    <w:p w14:paraId="3946F14C" w14:textId="2DDED482" w:rsidR="0088520C" w:rsidRPr="00F80840" w:rsidRDefault="0088520C" w:rsidP="0088520C">
      <w:pPr>
        <w:pStyle w:val="Boxlist"/>
      </w:pPr>
      <w:r w:rsidRPr="00F80840">
        <w:t>In</w:t>
      </w:r>
      <w:r>
        <w:t>sert</w:t>
      </w:r>
      <w:r w:rsidRPr="00F80840">
        <w:t xml:space="preserve"> a separate section </w:t>
      </w:r>
      <w:r>
        <w:t>in the RTA for</w:t>
      </w:r>
      <w:r w:rsidR="003D6D19">
        <w:t xml:space="preserve"> additional protections for</w:t>
      </w:r>
      <w:r>
        <w:t xml:space="preserve"> SDA tenants</w:t>
      </w:r>
      <w:r w:rsidRPr="00F80840">
        <w:t xml:space="preserve">, </w:t>
      </w:r>
      <w:r w:rsidR="003D6D19">
        <w:t>making it</w:t>
      </w:r>
      <w:r w:rsidRPr="00F80840">
        <w:t xml:space="preserve"> easy for everyone to understand their rights and responsibilities. </w:t>
      </w:r>
    </w:p>
    <w:p w14:paraId="4E97AE84" w14:textId="77777777" w:rsidR="003D6D19" w:rsidRDefault="003D6D19" w:rsidP="00F80840"/>
    <w:p w14:paraId="5C9187AC" w14:textId="29A9BA5B" w:rsidR="00F80840" w:rsidRDefault="00F80840" w:rsidP="00F80840">
      <w:pPr>
        <w:rPr>
          <w:i/>
        </w:rPr>
      </w:pPr>
      <w:r>
        <w:t xml:space="preserve">People with disability living in SDA should have, at a minimum, the same tenancy rights as other people living in the general community. While the </w:t>
      </w:r>
      <w:r w:rsidRPr="00D42E1C">
        <w:rPr>
          <w:i/>
        </w:rPr>
        <w:t>Disability Act</w:t>
      </w:r>
      <w:r>
        <w:t xml:space="preserve"> </w:t>
      </w:r>
      <w:r w:rsidR="00AD6702" w:rsidRPr="00AD6702">
        <w:rPr>
          <w:i/>
        </w:rPr>
        <w:t>2006</w:t>
      </w:r>
      <w:r w:rsidR="00AD6702">
        <w:t xml:space="preserve"> </w:t>
      </w:r>
      <w:r>
        <w:t xml:space="preserve">includes many protections not otherwise available to tenants, these are mostly relevant to the provision of support services, rather than tenancy rights and housing services. At the same time, many of the protections available under the </w:t>
      </w:r>
      <w:r w:rsidR="00EE57E8" w:rsidRPr="007A3C01">
        <w:t>RTA</w:t>
      </w:r>
      <w:r w:rsidR="00AD6702">
        <w:t xml:space="preserve"> </w:t>
      </w:r>
      <w:r>
        <w:t xml:space="preserve">are not available to people living </w:t>
      </w:r>
      <w:r w:rsidR="00E04655">
        <w:t xml:space="preserve">in </w:t>
      </w:r>
      <w:r>
        <w:t>supported accom</w:t>
      </w:r>
      <w:r w:rsidR="001D3509">
        <w:t>m</w:t>
      </w:r>
      <w:r>
        <w:t>odation. We therefore recommend a</w:t>
      </w:r>
      <w:r w:rsidRPr="00936527">
        <w:t>mend</w:t>
      </w:r>
      <w:r>
        <w:t>ing</w:t>
      </w:r>
      <w:r w:rsidRPr="00936527">
        <w:t xml:space="preserve"> </w:t>
      </w:r>
      <w:r>
        <w:t xml:space="preserve">the </w:t>
      </w:r>
      <w:r w:rsidRPr="00936527">
        <w:t>RTA to cover people with disability living in SDA</w:t>
      </w:r>
      <w:r>
        <w:t xml:space="preserve">, with several additional protections. </w:t>
      </w:r>
      <w:r w:rsidRPr="00AC5056">
        <w:t xml:space="preserve">Strengthening the </w:t>
      </w:r>
      <w:r w:rsidR="00AD6702">
        <w:t>RTA</w:t>
      </w:r>
      <w:r w:rsidRPr="00AC5056">
        <w:t xml:space="preserve"> so people with disability are covered by mainstream legislation and regulative mechanisms is preferable to retaining separate legislation, </w:t>
      </w:r>
      <w:r w:rsidR="003D6D19">
        <w:t>and helps in</w:t>
      </w:r>
      <w:r w:rsidR="00B06FF1">
        <w:t>clude people with disability under the same rules as the rest of the community, rather than maintaining a segregated regulatory system</w:t>
      </w:r>
      <w:r w:rsidRPr="00AC5056">
        <w:rPr>
          <w:szCs w:val="22"/>
          <w:shd w:val="clear" w:color="auto" w:fill="FFFFFF"/>
        </w:rPr>
        <w:t xml:space="preserve">. </w:t>
      </w:r>
      <w:r w:rsidRPr="00AC5056">
        <w:rPr>
          <w:rStyle w:val="apple-converted-space"/>
          <w:szCs w:val="22"/>
          <w:shd w:val="clear" w:color="auto" w:fill="FFFFFF"/>
        </w:rPr>
        <w:t> </w:t>
      </w:r>
    </w:p>
    <w:p w14:paraId="560EC1CD" w14:textId="2886EC58" w:rsidR="00F80840" w:rsidRPr="00AC5056" w:rsidRDefault="00F80840" w:rsidP="00F80840">
      <w:r w:rsidRPr="00AC5056">
        <w:t xml:space="preserve">Strengthening </w:t>
      </w:r>
      <w:r w:rsidR="00B06FF1">
        <w:t xml:space="preserve">general </w:t>
      </w:r>
      <w:r w:rsidRPr="00AC5056">
        <w:t xml:space="preserve">protections in the </w:t>
      </w:r>
      <w:r w:rsidR="00AD6702">
        <w:t>RTA</w:t>
      </w:r>
      <w:r w:rsidRPr="00AC5056">
        <w:t xml:space="preserve"> is likely to benefit other tenants</w:t>
      </w:r>
      <w:r w:rsidR="00B06FF1">
        <w:t>,</w:t>
      </w:r>
      <w:r w:rsidRPr="00AC5056">
        <w:t xml:space="preserve"> </w:t>
      </w:r>
      <w:r w:rsidR="00B06FF1">
        <w:t>including</w:t>
      </w:r>
      <w:r w:rsidR="00B06FF1" w:rsidRPr="00AC5056">
        <w:t xml:space="preserve"> </w:t>
      </w:r>
      <w:r w:rsidRPr="00AC5056">
        <w:t>people with disability ineligible for SDA. However, some clauses will be required which only apply to SDA tenants to reflect the specific nature of SDA rules and funding arrangements. Inserting a separate section in the RTA</w:t>
      </w:r>
      <w:r w:rsidR="00236182">
        <w:t xml:space="preserve"> containing the additional protections</w:t>
      </w:r>
      <w:r w:rsidR="00AD6702">
        <w:t xml:space="preserve"> </w:t>
      </w:r>
      <w:r w:rsidR="00236182">
        <w:t xml:space="preserve">which apply </w:t>
      </w:r>
      <w:r w:rsidRPr="00AC5056">
        <w:t>to SDA tenants provide</w:t>
      </w:r>
      <w:r w:rsidR="009908DC">
        <w:t>s</w:t>
      </w:r>
      <w:r w:rsidRPr="00AC5056">
        <w:t xml:space="preserve"> the most straightforward option and make</w:t>
      </w:r>
      <w:r w:rsidR="009908DC">
        <w:t>s</w:t>
      </w:r>
      <w:r w:rsidRPr="00AC5056">
        <w:t xml:space="preserve"> it eas</w:t>
      </w:r>
      <w:r w:rsidR="009908DC">
        <w:t>ier</w:t>
      </w:r>
      <w:r w:rsidRPr="00AC5056">
        <w:t xml:space="preserve"> for SDA tenants and SDA providers to understand the</w:t>
      </w:r>
      <w:r w:rsidR="00AD6702">
        <w:t xml:space="preserve">ir rights and responsibilities. </w:t>
      </w:r>
      <w:r w:rsidRPr="00AC5056">
        <w:t xml:space="preserve">People with disability will be living in a wide range of SDA arrangements including individualised housing and shared living arrangements, and we believe </w:t>
      </w:r>
      <w:r w:rsidR="00B06FF1">
        <w:t>an amended</w:t>
      </w:r>
      <w:r w:rsidRPr="00AC5056">
        <w:t xml:space="preserve"> RTA has </w:t>
      </w:r>
      <w:r w:rsidR="00E04655">
        <w:t xml:space="preserve">the </w:t>
      </w:r>
      <w:r w:rsidRPr="00AC5056">
        <w:t xml:space="preserve">capacity to cover all of these arrangements. </w:t>
      </w:r>
    </w:p>
    <w:p w14:paraId="4613375B" w14:textId="77777777" w:rsidR="00B06FF1" w:rsidRDefault="00B06FF1">
      <w:pPr>
        <w:spacing w:before="200"/>
        <w:rPr>
          <w:rFonts w:eastAsiaTheme="majorEastAsia" w:cstheme="majorBidi"/>
          <w:b/>
          <w:bCs/>
          <w:color w:val="E36C0A" w:themeColor="accent6" w:themeShade="BF"/>
          <w:sz w:val="24"/>
          <w:szCs w:val="24"/>
        </w:rPr>
      </w:pPr>
      <w:r>
        <w:br w:type="page"/>
      </w:r>
    </w:p>
    <w:p w14:paraId="1E17E898" w14:textId="5B25C2A9" w:rsidR="00A428D3" w:rsidRPr="00326906" w:rsidRDefault="00A428D3" w:rsidP="0075268E">
      <w:pPr>
        <w:pStyle w:val="Heading3"/>
        <w:rPr>
          <w:b w:val="0"/>
        </w:rPr>
      </w:pPr>
      <w:r>
        <w:t xml:space="preserve">Review </w:t>
      </w:r>
      <w:r w:rsidR="00B06FF1">
        <w:t xml:space="preserve">any amended </w:t>
      </w:r>
      <w:r>
        <w:t xml:space="preserve">legislation </w:t>
      </w:r>
    </w:p>
    <w:p w14:paraId="1FED8D99" w14:textId="5588562F" w:rsidR="0088520C" w:rsidRPr="007A3C01" w:rsidRDefault="0088520C" w:rsidP="007A3C01">
      <w:pPr>
        <w:pStyle w:val="Boxlist"/>
        <w:numPr>
          <w:ilvl w:val="0"/>
          <w:numId w:val="0"/>
        </w:numPr>
        <w:ind w:left="1080" w:hanging="360"/>
        <w:rPr>
          <w:b/>
        </w:rPr>
      </w:pPr>
      <w:r w:rsidRPr="007A3C01">
        <w:rPr>
          <w:b/>
        </w:rPr>
        <w:t>Recommendation</w:t>
      </w:r>
    </w:p>
    <w:p w14:paraId="7BFFD078" w14:textId="77777777" w:rsidR="0088520C" w:rsidRPr="0088520C" w:rsidRDefault="0088520C" w:rsidP="0088520C">
      <w:pPr>
        <w:pStyle w:val="Boxlist"/>
      </w:pPr>
      <w:r w:rsidRPr="0088520C">
        <w:t xml:space="preserve">Monitor and evaluate how the legislative changes are affecting SDA tenants and modify where required.   </w:t>
      </w:r>
    </w:p>
    <w:p w14:paraId="1F9FA776" w14:textId="77777777" w:rsidR="00B06FF1" w:rsidRDefault="00B06FF1" w:rsidP="00A428D3"/>
    <w:p w14:paraId="28DC4B3D" w14:textId="2C9B74F6" w:rsidR="00A428D3" w:rsidRDefault="00A428D3" w:rsidP="00A428D3">
      <w:r>
        <w:t xml:space="preserve">VCOSS members report it </w:t>
      </w:r>
      <w:r w:rsidR="00E04655">
        <w:t>is</w:t>
      </w:r>
      <w:r>
        <w:t xml:space="preserve"> difficult to identity potential issues and the best solutions for protecting tenancy rights for people with disability due to the high level of uncertainty about how the SDA</w:t>
      </w:r>
      <w:r w:rsidR="001D3509">
        <w:t>,</w:t>
      </w:r>
      <w:r>
        <w:t xml:space="preserve"> and the NDIS more generally, will operate at full rollout. Uncertainty remains about the timing of full separation between housing and services, how quickly new housing stoc</w:t>
      </w:r>
      <w:r w:rsidR="001D3509">
        <w:t xml:space="preserve">k will grow and how innovative </w:t>
      </w:r>
      <w:r>
        <w:t xml:space="preserve">new SDA </w:t>
      </w:r>
      <w:r w:rsidR="001D3509">
        <w:t>models</w:t>
      </w:r>
      <w:r>
        <w:t xml:space="preserve"> will be. Many of the policies, such as the </w:t>
      </w:r>
      <w:r w:rsidR="00736E8E">
        <w:t xml:space="preserve">DHHS </w:t>
      </w:r>
      <w:r>
        <w:t xml:space="preserve">policy and standards for offering residency in </w:t>
      </w:r>
      <w:r w:rsidR="00343FA5">
        <w:t>SDA</w:t>
      </w:r>
      <w:r w:rsidR="00343FA5" w:rsidRPr="00892516">
        <w:rPr>
          <w:rStyle w:val="FootnoteReference"/>
        </w:rPr>
        <w:footnoteReference w:id="1"/>
      </w:r>
      <w:r>
        <w:t xml:space="preserve"> are untested. The move to SDA is occurring in the context of an evolving NDIS, with details about protections and safeguarding in service delivery still being developed under the NDIS Quality and Safeguarding Framework.</w:t>
      </w:r>
    </w:p>
    <w:p w14:paraId="263F3E6D" w14:textId="4CE2CE0E" w:rsidR="00A428D3" w:rsidRDefault="00A428D3" w:rsidP="00A428D3">
      <w:r>
        <w:t>VCOSS make</w:t>
      </w:r>
      <w:r w:rsidR="00892516">
        <w:t>s</w:t>
      </w:r>
      <w:r>
        <w:t xml:space="preserve"> </w:t>
      </w:r>
      <w:r w:rsidR="00B06FF1">
        <w:t>its</w:t>
      </w:r>
      <w:r>
        <w:t xml:space="preserve"> recommendations based on our current knowledge of how the </w:t>
      </w:r>
      <w:r w:rsidR="00892516">
        <w:t xml:space="preserve">SDA and NDIS </w:t>
      </w:r>
      <w:r>
        <w:t xml:space="preserve">will operate. We note there may be some negative unintended consequences </w:t>
      </w:r>
      <w:r w:rsidR="001D3509">
        <w:t xml:space="preserve">for SDA tenants. In particular, </w:t>
      </w:r>
      <w:r>
        <w:t xml:space="preserve">VCOSS members are concerned some NDIS participants, particularly those with </w:t>
      </w:r>
      <w:r w:rsidRPr="005D113D">
        <w:t>complex needs, people with challenging behaviours</w:t>
      </w:r>
      <w:r>
        <w:t xml:space="preserve"> and those who are most marginalised, will face difficulties accessing suitable housing, having their rights upheld and </w:t>
      </w:r>
      <w:r w:rsidRPr="00241A00">
        <w:t>be more likely to face evictions</w:t>
      </w:r>
      <w:r>
        <w:t xml:space="preserve">. VCOSS recommends the Government commits to </w:t>
      </w:r>
      <w:r w:rsidRPr="00241A00">
        <w:t>m</w:t>
      </w:r>
      <w:r>
        <w:t>onitor and evaluate how the legislative changes affect SDA tenants, t</w:t>
      </w:r>
      <w:r w:rsidRPr="00241A00">
        <w:t>o identify and address tenancy rights issues</w:t>
      </w:r>
      <w:r>
        <w:t>.</w:t>
      </w:r>
      <w:r w:rsidR="001D3509" w:rsidRPr="001D3509">
        <w:t xml:space="preserve"> </w:t>
      </w:r>
      <w:r w:rsidR="001D3509">
        <w:t xml:space="preserve">This may necessitate further legislative </w:t>
      </w:r>
      <w:r w:rsidR="00932A6E">
        <w:t xml:space="preserve">amendments, greater monitoring and oversight or </w:t>
      </w:r>
      <w:r w:rsidR="001D3509">
        <w:t xml:space="preserve">providing additional supports to help prevent people </w:t>
      </w:r>
      <w:r w:rsidR="00B06FF1">
        <w:t>being disadvantaged due to unintended consequences</w:t>
      </w:r>
      <w:r w:rsidR="001D3509">
        <w:t>.</w:t>
      </w:r>
    </w:p>
    <w:p w14:paraId="7502CB20" w14:textId="77777777" w:rsidR="00B06FF1" w:rsidRDefault="00B06FF1" w:rsidP="006A294B">
      <w:pPr>
        <w:pStyle w:val="Heading2"/>
      </w:pPr>
    </w:p>
    <w:p w14:paraId="0BBEF399" w14:textId="6998F528" w:rsidR="00750D1A" w:rsidRDefault="00F80840" w:rsidP="006A294B">
      <w:pPr>
        <w:pStyle w:val="Heading2"/>
      </w:pPr>
      <w:bookmarkStart w:id="7" w:name="_Toc486603622"/>
      <w:r>
        <w:t>Te</w:t>
      </w:r>
      <w:r w:rsidR="00750D1A">
        <w:t>nancy agreements</w:t>
      </w:r>
      <w:bookmarkEnd w:id="7"/>
    </w:p>
    <w:p w14:paraId="4710BC92" w14:textId="681EF50B" w:rsidR="009448E4" w:rsidRDefault="009448E4" w:rsidP="009448E4">
      <w:pPr>
        <w:pStyle w:val="Heading3"/>
      </w:pPr>
      <w:r>
        <w:t>Adopt standard tenancy agreements</w:t>
      </w:r>
    </w:p>
    <w:p w14:paraId="3A956279" w14:textId="77777777" w:rsidR="004C106F" w:rsidRPr="00D44B9A" w:rsidRDefault="004C106F" w:rsidP="004C106F">
      <w:pPr>
        <w:pStyle w:val="Boxlist"/>
        <w:numPr>
          <w:ilvl w:val="0"/>
          <w:numId w:val="0"/>
        </w:numPr>
        <w:ind w:left="1080" w:hanging="360"/>
        <w:rPr>
          <w:b/>
        </w:rPr>
      </w:pPr>
      <w:r w:rsidRPr="00D44B9A">
        <w:rPr>
          <w:b/>
        </w:rPr>
        <w:t>Recommendation</w:t>
      </w:r>
    </w:p>
    <w:p w14:paraId="0FEF9A72" w14:textId="77777777" w:rsidR="004C106F" w:rsidRDefault="004C106F" w:rsidP="004C106F">
      <w:pPr>
        <w:pStyle w:val="Boxlist"/>
      </w:pPr>
      <w:r w:rsidRPr="00D44B9A">
        <w:t xml:space="preserve">Adopt standard tenancy agreements for SDA tenants, as per the RTA, to provide people with greater tenure protections and help avoid unfair terms being placed in agreements. </w:t>
      </w:r>
    </w:p>
    <w:p w14:paraId="07377819" w14:textId="77777777" w:rsidR="00B06FF1" w:rsidRDefault="00B06FF1" w:rsidP="00274523"/>
    <w:p w14:paraId="76071917" w14:textId="1C6E384D" w:rsidR="00B06FF1" w:rsidRDefault="00075AFA" w:rsidP="00274523">
      <w:r>
        <w:t xml:space="preserve">Under the SDA rules 7.12 – 7.15, </w:t>
      </w:r>
      <w:r w:rsidR="00DE42A7">
        <w:t>organisations</w:t>
      </w:r>
      <w:r>
        <w:t xml:space="preserve"> </w:t>
      </w:r>
      <w:r w:rsidR="00D80BD2">
        <w:t>can only p</w:t>
      </w:r>
      <w:r>
        <w:t xml:space="preserve">rovide SDA </w:t>
      </w:r>
      <w:r w:rsidR="00D80BD2">
        <w:t xml:space="preserve">if they </w:t>
      </w:r>
      <w:r>
        <w:t>hav</w:t>
      </w:r>
      <w:r w:rsidR="00D80BD2">
        <w:t>e</w:t>
      </w:r>
      <w:r>
        <w:t xml:space="preserve"> a </w:t>
      </w:r>
      <w:r w:rsidRPr="00E04655">
        <w:t>written service agreement</w:t>
      </w:r>
      <w:r w:rsidR="00D80BD2" w:rsidRPr="00E04655">
        <w:t xml:space="preserve"> with the </w:t>
      </w:r>
      <w:r w:rsidR="00D80BD2">
        <w:t>NDIS participant(s).</w:t>
      </w:r>
      <w:r w:rsidRPr="00E04655">
        <w:t xml:space="preserve"> </w:t>
      </w:r>
      <w:r w:rsidR="00D940C8" w:rsidRPr="00D24419">
        <w:t xml:space="preserve">The </w:t>
      </w:r>
      <w:r>
        <w:t xml:space="preserve">NDIS </w:t>
      </w:r>
      <w:r w:rsidR="00D940C8" w:rsidRPr="00D24419">
        <w:t xml:space="preserve">provider </w:t>
      </w:r>
      <w:r w:rsidR="007D6E9E" w:rsidRPr="00D24419">
        <w:t xml:space="preserve">toolkit outlines </w:t>
      </w:r>
      <w:r>
        <w:t>the terms</w:t>
      </w:r>
      <w:r w:rsidR="007D6E9E" w:rsidRPr="00D24419">
        <w:t xml:space="preserve"> which </w:t>
      </w:r>
      <w:r w:rsidR="00D940C8" w:rsidRPr="00D24419">
        <w:t xml:space="preserve">SDA providers </w:t>
      </w:r>
      <w:r w:rsidR="007D6E9E" w:rsidRPr="00D24419">
        <w:t>must include in the agreement</w:t>
      </w:r>
      <w:r w:rsidR="00D940C8" w:rsidRPr="00D24419">
        <w:t xml:space="preserve">, </w:t>
      </w:r>
      <w:r>
        <w:t>however,</w:t>
      </w:r>
      <w:r w:rsidR="00D940C8" w:rsidRPr="00D24419">
        <w:t xml:space="preserve"> </w:t>
      </w:r>
      <w:r w:rsidR="0041537B">
        <w:t>s</w:t>
      </w:r>
      <w:r w:rsidR="00D940C8" w:rsidRPr="00D24419">
        <w:t xml:space="preserve">tate legislation </w:t>
      </w:r>
      <w:r>
        <w:t xml:space="preserve">can </w:t>
      </w:r>
      <w:r w:rsidR="00D940C8" w:rsidRPr="00D24419">
        <w:t xml:space="preserve">override these </w:t>
      </w:r>
      <w:r w:rsidR="0041537B">
        <w:t>term</w:t>
      </w:r>
      <w:r w:rsidR="00D940C8" w:rsidRPr="00D24419">
        <w:t>s.</w:t>
      </w:r>
      <w:r w:rsidR="0041537B" w:rsidRPr="00DE42A7">
        <w:rPr>
          <w:vertAlign w:val="superscript"/>
        </w:rPr>
        <w:footnoteReference w:id="2"/>
      </w:r>
      <w:r w:rsidR="0041537B" w:rsidRPr="00D24419">
        <w:t xml:space="preserve"> </w:t>
      </w:r>
      <w:r w:rsidR="007D6E9E" w:rsidRPr="00D24419">
        <w:t xml:space="preserve">We recommend this agreement is in the form of a </w:t>
      </w:r>
      <w:r w:rsidR="006C5C2B" w:rsidRPr="00D24419">
        <w:t>tenancy agreement</w:t>
      </w:r>
      <w:r w:rsidR="000B4575">
        <w:t xml:space="preserve"> (lease)</w:t>
      </w:r>
      <w:r w:rsidR="006C5C2B" w:rsidRPr="00D24419">
        <w:t xml:space="preserve"> </w:t>
      </w:r>
      <w:r w:rsidR="005F6F5E" w:rsidRPr="00D24419">
        <w:t xml:space="preserve">with standard terms </w:t>
      </w:r>
      <w:r w:rsidR="00A80A47">
        <w:t xml:space="preserve">as per the RTA, </w:t>
      </w:r>
      <w:r w:rsidR="007D6E9E" w:rsidRPr="00D24419">
        <w:t xml:space="preserve">rather than simply </w:t>
      </w:r>
      <w:r w:rsidR="000C723E" w:rsidRPr="00D24419">
        <w:t xml:space="preserve">providing individuals </w:t>
      </w:r>
      <w:r w:rsidR="00E118E0">
        <w:t xml:space="preserve">with a residential statement as </w:t>
      </w:r>
      <w:r w:rsidR="00A80A47">
        <w:t>currently occurs in</w:t>
      </w:r>
      <w:r w:rsidR="00E118E0">
        <w:t xml:space="preserve"> the </w:t>
      </w:r>
      <w:r w:rsidR="00E118E0" w:rsidRPr="007A3C01">
        <w:rPr>
          <w:i/>
        </w:rPr>
        <w:t>Disability Act</w:t>
      </w:r>
      <w:r w:rsidR="00EE57E8" w:rsidRPr="007A3C01">
        <w:rPr>
          <w:i/>
        </w:rPr>
        <w:t xml:space="preserve"> 2006</w:t>
      </w:r>
      <w:r w:rsidR="00274523">
        <w:t xml:space="preserve">. The tenancy agreement could include the additional protections provided to SDA tenants, as outlined in our submission, such as the right to see a community visitor. Having a standard tenancy agreement </w:t>
      </w:r>
      <w:r w:rsidR="00274523" w:rsidRPr="00D24419">
        <w:t>will offer SDA ten</w:t>
      </w:r>
      <w:r w:rsidR="00274523">
        <w:t>ants greater tenure protections and help avoid unfair terms being placed in agreements, giving people more certainty they can maintain their housing over an extended period. It also reaffirms the separation of housing from the delivery of services.</w:t>
      </w:r>
    </w:p>
    <w:p w14:paraId="0685F2D6" w14:textId="4B72B5D1" w:rsidR="00274523" w:rsidRPr="00274523" w:rsidRDefault="00274523" w:rsidP="00274523">
      <w:pPr>
        <w:rPr>
          <w:i/>
        </w:rPr>
      </w:pPr>
    </w:p>
    <w:p w14:paraId="49B9B06F" w14:textId="274E9EB0" w:rsidR="00075AFA" w:rsidRDefault="0004523F" w:rsidP="00332CCE">
      <w:pPr>
        <w:pStyle w:val="Heading3"/>
      </w:pPr>
      <w:r>
        <w:t>Build people’s capacity to understand their tenancy rights</w:t>
      </w:r>
    </w:p>
    <w:p w14:paraId="5DAD7D3F" w14:textId="77777777" w:rsidR="004C106F" w:rsidRPr="00AB55F8" w:rsidRDefault="004C106F" w:rsidP="004C106F">
      <w:pPr>
        <w:pStyle w:val="Boxlist"/>
        <w:numPr>
          <w:ilvl w:val="0"/>
          <w:numId w:val="0"/>
        </w:numPr>
        <w:ind w:left="1080" w:hanging="360"/>
        <w:rPr>
          <w:b/>
        </w:rPr>
      </w:pPr>
      <w:r w:rsidRPr="00AB55F8">
        <w:rPr>
          <w:b/>
        </w:rPr>
        <w:t>Recommendation</w:t>
      </w:r>
      <w:r>
        <w:rPr>
          <w:b/>
        </w:rPr>
        <w:t>s</w:t>
      </w:r>
    </w:p>
    <w:p w14:paraId="63AAC243" w14:textId="77777777" w:rsidR="004C106F" w:rsidRPr="00D44B9A" w:rsidRDefault="004C106F" w:rsidP="004C106F">
      <w:pPr>
        <w:pStyle w:val="Boxlist"/>
      </w:pPr>
      <w:r>
        <w:t xml:space="preserve">Ensure people can access an </w:t>
      </w:r>
      <w:r w:rsidRPr="00D44B9A">
        <w:t>easy English</w:t>
      </w:r>
      <w:r>
        <w:t xml:space="preserve"> version of the tenancy agreement</w:t>
      </w:r>
      <w:r w:rsidRPr="00D44B9A">
        <w:t>.</w:t>
      </w:r>
    </w:p>
    <w:p w14:paraId="28EB5F28" w14:textId="77777777" w:rsidR="004C106F" w:rsidRPr="00D44B9A" w:rsidRDefault="004C106F" w:rsidP="004C106F">
      <w:pPr>
        <w:pStyle w:val="Boxlist"/>
      </w:pPr>
      <w:r w:rsidRPr="00D44B9A">
        <w:t xml:space="preserve">Build people’s capacity to understand their tenancy rights and manage finances to support independent living, by making this support available to all participants through their NDIS plans. </w:t>
      </w:r>
    </w:p>
    <w:p w14:paraId="7134A8F0" w14:textId="77777777" w:rsidR="00B06FF1" w:rsidRDefault="00B06FF1" w:rsidP="00332CCE">
      <w:pPr>
        <w:rPr>
          <w:shd w:val="clear" w:color="auto" w:fill="FFFFFF"/>
        </w:rPr>
      </w:pPr>
    </w:p>
    <w:p w14:paraId="6AC68B52" w14:textId="01C17BF0" w:rsidR="005E76AF" w:rsidRDefault="0004523F" w:rsidP="00332CCE">
      <w:pPr>
        <w:rPr>
          <w:shd w:val="clear" w:color="auto" w:fill="FFFFFF"/>
        </w:rPr>
      </w:pPr>
      <w:r>
        <w:rPr>
          <w:shd w:val="clear" w:color="auto" w:fill="FFFFFF"/>
        </w:rPr>
        <w:t>Providing</w:t>
      </w:r>
      <w:r w:rsidR="00AA7AEB" w:rsidRPr="00AA7AEB">
        <w:rPr>
          <w:shd w:val="clear" w:color="auto" w:fill="FFFFFF"/>
        </w:rPr>
        <w:t xml:space="preserve"> </w:t>
      </w:r>
      <w:r w:rsidR="004C106F">
        <w:rPr>
          <w:shd w:val="clear" w:color="auto" w:fill="FFFFFF"/>
        </w:rPr>
        <w:t xml:space="preserve">access to an </w:t>
      </w:r>
      <w:r w:rsidR="004C106F" w:rsidRPr="00D44B9A">
        <w:t>easy English</w:t>
      </w:r>
      <w:r w:rsidR="004C106F">
        <w:t xml:space="preserve"> version of the tenancy agreement</w:t>
      </w:r>
      <w:r>
        <w:rPr>
          <w:shd w:val="clear" w:color="auto" w:fill="FFFFFF"/>
        </w:rPr>
        <w:t xml:space="preserve"> </w:t>
      </w:r>
      <w:r w:rsidR="00892516">
        <w:rPr>
          <w:shd w:val="clear" w:color="auto" w:fill="FFFFFF"/>
        </w:rPr>
        <w:t>c</w:t>
      </w:r>
      <w:r>
        <w:rPr>
          <w:shd w:val="clear" w:color="auto" w:fill="FFFFFF"/>
        </w:rPr>
        <w:t>ould help make this more accessible to NDIS participants, particularly those with intellectual disability</w:t>
      </w:r>
      <w:r w:rsidR="000B4575">
        <w:rPr>
          <w:shd w:val="clear" w:color="auto" w:fill="FFFFFF"/>
        </w:rPr>
        <w:t xml:space="preserve"> and mental health conditions</w:t>
      </w:r>
      <w:r w:rsidR="007276DC">
        <w:rPr>
          <w:shd w:val="clear" w:color="auto" w:fill="FFFFFF"/>
        </w:rPr>
        <w:t>. P</w:t>
      </w:r>
      <w:r w:rsidR="00AA7AEB" w:rsidRPr="00AA7AEB">
        <w:rPr>
          <w:shd w:val="clear" w:color="auto" w:fill="FFFFFF"/>
        </w:rPr>
        <w:t xml:space="preserve">eople </w:t>
      </w:r>
      <w:r w:rsidR="007276DC">
        <w:rPr>
          <w:shd w:val="clear" w:color="auto" w:fill="FFFFFF"/>
        </w:rPr>
        <w:t xml:space="preserve">also </w:t>
      </w:r>
      <w:r w:rsidR="00AA7AEB" w:rsidRPr="00AA7AEB">
        <w:rPr>
          <w:shd w:val="clear" w:color="auto" w:fill="FFFFFF"/>
        </w:rPr>
        <w:t xml:space="preserve">need to have their rights and responsibilities </w:t>
      </w:r>
      <w:r w:rsidR="00AA7AEB">
        <w:rPr>
          <w:shd w:val="clear" w:color="auto" w:fill="FFFFFF"/>
        </w:rPr>
        <w:t xml:space="preserve">under the tenancy agreement </w:t>
      </w:r>
      <w:r w:rsidR="00AA7AEB" w:rsidRPr="00AA7AEB">
        <w:rPr>
          <w:shd w:val="clear" w:color="auto" w:fill="FFFFFF"/>
        </w:rPr>
        <w:t>explained to them in a way they understand</w:t>
      </w:r>
      <w:r w:rsidR="00AA5633">
        <w:rPr>
          <w:shd w:val="clear" w:color="auto" w:fill="FFFFFF"/>
        </w:rPr>
        <w:t xml:space="preserve">. </w:t>
      </w:r>
    </w:p>
    <w:p w14:paraId="0162D6E0" w14:textId="780B80D3" w:rsidR="00AA7AEB" w:rsidRDefault="00655E95" w:rsidP="00332CCE">
      <w:pPr>
        <w:rPr>
          <w:shd w:val="clear" w:color="auto" w:fill="FFFFFF"/>
        </w:rPr>
      </w:pPr>
      <w:r>
        <w:rPr>
          <w:shd w:val="clear" w:color="auto" w:fill="FFFFFF"/>
        </w:rPr>
        <w:t xml:space="preserve">Building </w:t>
      </w:r>
      <w:r w:rsidR="00815AB6">
        <w:rPr>
          <w:shd w:val="clear" w:color="auto" w:fill="FFFFFF"/>
        </w:rPr>
        <w:t>people’s</w:t>
      </w:r>
      <w:r>
        <w:rPr>
          <w:shd w:val="clear" w:color="auto" w:fill="FFFFFF"/>
        </w:rPr>
        <w:t xml:space="preserve"> capacity to understand their tenancy rights and manage their finances would </w:t>
      </w:r>
      <w:r w:rsidR="00815AB6">
        <w:rPr>
          <w:shd w:val="clear" w:color="auto" w:fill="FFFFFF"/>
        </w:rPr>
        <w:t xml:space="preserve">assist people successfully </w:t>
      </w:r>
      <w:r w:rsidR="00DD35E7">
        <w:rPr>
          <w:shd w:val="clear" w:color="auto" w:fill="FFFFFF"/>
        </w:rPr>
        <w:t xml:space="preserve">move towards independent living. </w:t>
      </w:r>
      <w:r w:rsidR="00DD35E7" w:rsidRPr="007A3C01">
        <w:rPr>
          <w:i/>
          <w:shd w:val="clear" w:color="auto" w:fill="FFFFFF"/>
        </w:rPr>
        <w:t xml:space="preserve">The </w:t>
      </w:r>
      <w:r w:rsidR="00892516" w:rsidRPr="007A3C01">
        <w:rPr>
          <w:i/>
          <w:shd w:val="clear" w:color="auto" w:fill="FFFFFF"/>
        </w:rPr>
        <w:t>NDIS</w:t>
      </w:r>
      <w:r w:rsidR="00DD35E7" w:rsidRPr="007A3C01">
        <w:rPr>
          <w:i/>
          <w:shd w:val="clear" w:color="auto" w:fill="FFFFFF"/>
        </w:rPr>
        <w:t xml:space="preserve"> (Supports for Participants) Rules 2013</w:t>
      </w:r>
      <w:r w:rsidR="00DD35E7">
        <w:rPr>
          <w:shd w:val="clear" w:color="auto" w:fill="FFFFFF"/>
        </w:rPr>
        <w:t xml:space="preserve"> state</w:t>
      </w:r>
      <w:r w:rsidR="005E76AF">
        <w:rPr>
          <w:shd w:val="clear" w:color="auto" w:fill="FFFFFF"/>
        </w:rPr>
        <w:t>s</w:t>
      </w:r>
      <w:r w:rsidR="00DD35E7">
        <w:rPr>
          <w:shd w:val="clear" w:color="auto" w:fill="FFFFFF"/>
        </w:rPr>
        <w:t xml:space="preserve"> the NDIS is responsible for b</w:t>
      </w:r>
      <w:r w:rsidR="00DD35E7">
        <w:rPr>
          <w:color w:val="000000"/>
          <w:szCs w:val="22"/>
          <w:shd w:val="clear" w:color="auto" w:fill="FFFFFF"/>
        </w:rPr>
        <w:t>uilding people’s capacity to maintain a tenancy</w:t>
      </w:r>
      <w:r w:rsidR="00DD35E7">
        <w:rPr>
          <w:rStyle w:val="FootnoteReference"/>
          <w:color w:val="000000"/>
          <w:szCs w:val="22"/>
          <w:shd w:val="clear" w:color="auto" w:fill="FFFFFF"/>
        </w:rPr>
        <w:footnoteReference w:id="3"/>
      </w:r>
      <w:r w:rsidR="003506AA">
        <w:rPr>
          <w:color w:val="000000"/>
          <w:szCs w:val="22"/>
          <w:shd w:val="clear" w:color="auto" w:fill="FFFFFF"/>
        </w:rPr>
        <w:t xml:space="preserve"> and </w:t>
      </w:r>
      <w:r w:rsidR="009765F5">
        <w:rPr>
          <w:color w:val="000000"/>
          <w:szCs w:val="22"/>
          <w:shd w:val="clear" w:color="auto" w:fill="FFFFFF"/>
        </w:rPr>
        <w:t>support coordination</w:t>
      </w:r>
      <w:r w:rsidR="003506AA">
        <w:rPr>
          <w:color w:val="000000"/>
          <w:szCs w:val="22"/>
          <w:shd w:val="clear" w:color="auto" w:fill="FFFFFF"/>
        </w:rPr>
        <w:t xml:space="preserve"> is available to assistant participants to </w:t>
      </w:r>
      <w:r w:rsidR="009765F5">
        <w:rPr>
          <w:color w:val="000000"/>
          <w:szCs w:val="22"/>
          <w:shd w:val="clear" w:color="auto" w:fill="FFFFFF"/>
        </w:rPr>
        <w:t xml:space="preserve">find and </w:t>
      </w:r>
      <w:r w:rsidR="003506AA">
        <w:t xml:space="preserve">apply for a rental tenancy </w:t>
      </w:r>
      <w:r w:rsidR="009765F5">
        <w:t>and</w:t>
      </w:r>
      <w:r w:rsidR="003506AA">
        <w:t xml:space="preserve"> undertake tenancy obligations</w:t>
      </w:r>
      <w:r w:rsidR="00B06FF1">
        <w:t>.</w:t>
      </w:r>
      <w:r w:rsidR="003506AA">
        <w:rPr>
          <w:rStyle w:val="FootnoteReference"/>
        </w:rPr>
        <w:footnoteReference w:id="4"/>
      </w:r>
      <w:r w:rsidR="00DD35E7">
        <w:rPr>
          <w:color w:val="000000"/>
          <w:szCs w:val="22"/>
          <w:shd w:val="clear" w:color="auto" w:fill="FFFFFF"/>
        </w:rPr>
        <w:t xml:space="preserve"> </w:t>
      </w:r>
      <w:r w:rsidR="009765F5">
        <w:t xml:space="preserve">We believe this support </w:t>
      </w:r>
      <w:r w:rsidR="00D25BB0">
        <w:t xml:space="preserve">should be available to any participant who </w:t>
      </w:r>
      <w:r w:rsidR="00690C08">
        <w:t>would benefit from this assistance.</w:t>
      </w:r>
      <w:r w:rsidR="00D25BB0">
        <w:rPr>
          <w:shd w:val="clear" w:color="auto" w:fill="FFFFFF"/>
        </w:rPr>
        <w:t xml:space="preserve"> </w:t>
      </w:r>
      <w:r w:rsidR="00DD35E7">
        <w:rPr>
          <w:shd w:val="clear" w:color="auto" w:fill="FFFFFF"/>
        </w:rPr>
        <w:t xml:space="preserve">The </w:t>
      </w:r>
      <w:r w:rsidR="00B06FF1">
        <w:rPr>
          <w:shd w:val="clear" w:color="auto" w:fill="FFFFFF"/>
        </w:rPr>
        <w:t>Victorian G</w:t>
      </w:r>
      <w:r w:rsidR="00DD35E7">
        <w:rPr>
          <w:shd w:val="clear" w:color="auto" w:fill="FFFFFF"/>
        </w:rPr>
        <w:t xml:space="preserve">overnment could advocate to </w:t>
      </w:r>
      <w:r w:rsidR="00C07EF1">
        <w:rPr>
          <w:shd w:val="clear" w:color="auto" w:fill="FFFFFF"/>
        </w:rPr>
        <w:t>NDIA</w:t>
      </w:r>
      <w:r w:rsidR="00DD35E7">
        <w:rPr>
          <w:shd w:val="clear" w:color="auto" w:fill="FFFFFF"/>
        </w:rPr>
        <w:t xml:space="preserve"> to ensure </w:t>
      </w:r>
      <w:r w:rsidR="004C29C9">
        <w:t>this</w:t>
      </w:r>
      <w:r w:rsidR="00912703">
        <w:rPr>
          <w:shd w:val="clear" w:color="auto" w:fill="FFFFFF"/>
        </w:rPr>
        <w:t xml:space="preserve"> </w:t>
      </w:r>
      <w:r w:rsidR="007276DC">
        <w:rPr>
          <w:shd w:val="clear" w:color="auto" w:fill="FFFFFF"/>
        </w:rPr>
        <w:t xml:space="preserve">capacity building </w:t>
      </w:r>
      <w:r w:rsidR="00DD35E7">
        <w:rPr>
          <w:shd w:val="clear" w:color="auto" w:fill="FFFFFF"/>
        </w:rPr>
        <w:t xml:space="preserve">support is </w:t>
      </w:r>
      <w:r w:rsidR="003506AA">
        <w:rPr>
          <w:shd w:val="clear" w:color="auto" w:fill="FFFFFF"/>
        </w:rPr>
        <w:t>readily available to</w:t>
      </w:r>
      <w:r w:rsidR="00DD35E7">
        <w:rPr>
          <w:shd w:val="clear" w:color="auto" w:fill="FFFFFF"/>
        </w:rPr>
        <w:t xml:space="preserve"> </w:t>
      </w:r>
      <w:r w:rsidR="003506AA">
        <w:rPr>
          <w:shd w:val="clear" w:color="auto" w:fill="FFFFFF"/>
        </w:rPr>
        <w:t>all</w:t>
      </w:r>
      <w:r w:rsidR="00DD35E7">
        <w:rPr>
          <w:shd w:val="clear" w:color="auto" w:fill="FFFFFF"/>
        </w:rPr>
        <w:t xml:space="preserve"> </w:t>
      </w:r>
      <w:r w:rsidR="003506AA">
        <w:rPr>
          <w:shd w:val="clear" w:color="auto" w:fill="FFFFFF"/>
        </w:rPr>
        <w:t xml:space="preserve">SDA </w:t>
      </w:r>
      <w:r w:rsidR="00C07EF1">
        <w:rPr>
          <w:shd w:val="clear" w:color="auto" w:fill="FFFFFF"/>
        </w:rPr>
        <w:t>participants</w:t>
      </w:r>
      <w:r w:rsidR="00DD35E7">
        <w:rPr>
          <w:shd w:val="clear" w:color="auto" w:fill="FFFFFF"/>
        </w:rPr>
        <w:t xml:space="preserve"> </w:t>
      </w:r>
      <w:r w:rsidR="0004523F">
        <w:rPr>
          <w:shd w:val="clear" w:color="auto" w:fill="FFFFFF"/>
        </w:rPr>
        <w:t>and adequately covers tenancy rights and responsibilities. M</w:t>
      </w:r>
      <w:r w:rsidR="00857E73">
        <w:rPr>
          <w:shd w:val="clear" w:color="auto" w:fill="FFFFFF"/>
        </w:rPr>
        <w:t>onitor</w:t>
      </w:r>
      <w:r w:rsidR="0004523F">
        <w:rPr>
          <w:shd w:val="clear" w:color="auto" w:fill="FFFFFF"/>
        </w:rPr>
        <w:t>ing</w:t>
      </w:r>
      <w:r w:rsidR="00857E73">
        <w:rPr>
          <w:shd w:val="clear" w:color="auto" w:fill="FFFFFF"/>
        </w:rPr>
        <w:t xml:space="preserve"> access </w:t>
      </w:r>
      <w:r w:rsidR="00574C94">
        <w:rPr>
          <w:shd w:val="clear" w:color="auto" w:fill="FFFFFF"/>
        </w:rPr>
        <w:t xml:space="preserve">to this support </w:t>
      </w:r>
      <w:r w:rsidR="003506AA">
        <w:rPr>
          <w:shd w:val="clear" w:color="auto" w:fill="FFFFFF"/>
        </w:rPr>
        <w:t xml:space="preserve">item </w:t>
      </w:r>
      <w:r w:rsidR="005E76AF">
        <w:rPr>
          <w:shd w:val="clear" w:color="auto" w:fill="FFFFFF"/>
        </w:rPr>
        <w:t xml:space="preserve">and its effectiveness </w:t>
      </w:r>
      <w:r w:rsidR="00574C94">
        <w:rPr>
          <w:shd w:val="clear" w:color="auto" w:fill="FFFFFF"/>
        </w:rPr>
        <w:t xml:space="preserve">as the NDIS rollouts out could help identify gaps where further </w:t>
      </w:r>
      <w:r w:rsidR="005E76AF">
        <w:rPr>
          <w:shd w:val="clear" w:color="auto" w:fill="FFFFFF"/>
        </w:rPr>
        <w:t>assistance</w:t>
      </w:r>
      <w:r w:rsidR="00574C94">
        <w:rPr>
          <w:shd w:val="clear" w:color="auto" w:fill="FFFFFF"/>
        </w:rPr>
        <w:t xml:space="preserve"> is required. </w:t>
      </w:r>
    </w:p>
    <w:p w14:paraId="40F0DEAB" w14:textId="77777777" w:rsidR="00B06FF1" w:rsidRDefault="00B06FF1">
      <w:pPr>
        <w:spacing w:before="200"/>
        <w:rPr>
          <w:rFonts w:eastAsiaTheme="majorEastAsia" w:cstheme="majorBidi"/>
          <w:b/>
          <w:bCs/>
          <w:color w:val="E36C0A" w:themeColor="accent6" w:themeShade="BF"/>
          <w:sz w:val="24"/>
          <w:szCs w:val="24"/>
        </w:rPr>
      </w:pPr>
      <w:r>
        <w:br w:type="page"/>
      </w:r>
    </w:p>
    <w:p w14:paraId="2178FAC9" w14:textId="5D7DDF6A" w:rsidR="009448E4" w:rsidRDefault="003425A7" w:rsidP="009448E4">
      <w:pPr>
        <w:pStyle w:val="Heading3"/>
      </w:pPr>
      <w:r>
        <w:t>Include a p</w:t>
      </w:r>
      <w:r w:rsidR="009448E4">
        <w:t xml:space="preserve">resumption of capacity </w:t>
      </w:r>
    </w:p>
    <w:p w14:paraId="78FAC833" w14:textId="77777777" w:rsidR="004C106F" w:rsidRPr="00AB55F8" w:rsidRDefault="004C106F" w:rsidP="004C106F">
      <w:pPr>
        <w:pStyle w:val="Boxlist"/>
        <w:numPr>
          <w:ilvl w:val="0"/>
          <w:numId w:val="0"/>
        </w:numPr>
        <w:pBdr>
          <w:bottom w:val="single" w:sz="18" w:space="0" w:color="E9E9C7"/>
        </w:pBdr>
        <w:ind w:left="720"/>
        <w:rPr>
          <w:b/>
        </w:rPr>
      </w:pPr>
      <w:r w:rsidRPr="00AB55F8">
        <w:rPr>
          <w:b/>
        </w:rPr>
        <w:t>Recommendation</w:t>
      </w:r>
    </w:p>
    <w:p w14:paraId="47DF3979" w14:textId="22A6CB80" w:rsidR="004C106F" w:rsidRPr="00D44B9A" w:rsidRDefault="004C106F" w:rsidP="004C106F">
      <w:pPr>
        <w:pStyle w:val="Boxlist"/>
        <w:pBdr>
          <w:bottom w:val="single" w:sz="18" w:space="0" w:color="E9E9C7"/>
        </w:pBdr>
      </w:pPr>
      <w:r w:rsidRPr="00D44B9A">
        <w:t>Include a presumption people have the capacity to sign a lease, and provide people with the necessary support to exercise their legal capacity and communicate their decisions.</w:t>
      </w:r>
    </w:p>
    <w:p w14:paraId="739B14F1" w14:textId="77777777" w:rsidR="00B06FF1" w:rsidRDefault="00B06FF1" w:rsidP="00574C94"/>
    <w:p w14:paraId="020F7314" w14:textId="20C9E9A4" w:rsidR="00462A34" w:rsidRDefault="00B32A00" w:rsidP="00574C94">
      <w:r>
        <w:t xml:space="preserve">A </w:t>
      </w:r>
      <w:r w:rsidRPr="007276DC">
        <w:t>person with disability is presumed to have decision making capacity</w:t>
      </w:r>
      <w:r w:rsidR="00C2260A" w:rsidRPr="007276DC">
        <w:t xml:space="preserve"> </w:t>
      </w:r>
      <w:r w:rsidRPr="007276DC">
        <w:t>unless there is evidence to the contrary</w:t>
      </w:r>
      <w:r w:rsidR="00C2260A" w:rsidRPr="007276DC">
        <w:t xml:space="preserve">, </w:t>
      </w:r>
      <w:r w:rsidR="00655E95" w:rsidRPr="007276DC">
        <w:t>as per</w:t>
      </w:r>
      <w:r w:rsidR="00C2260A" w:rsidRPr="007276DC">
        <w:t xml:space="preserve"> the </w:t>
      </w:r>
      <w:r w:rsidR="00C2260A" w:rsidRPr="007276DC">
        <w:rPr>
          <w:i/>
        </w:rPr>
        <w:t>Powers of Attorney Act 2014</w:t>
      </w:r>
      <w:r w:rsidR="00236182">
        <w:rPr>
          <w:i/>
        </w:rPr>
        <w:t>.</w:t>
      </w:r>
      <w:r w:rsidR="00C2260A" w:rsidRPr="007276DC">
        <w:rPr>
          <w:vertAlign w:val="superscript"/>
        </w:rPr>
        <w:footnoteReference w:id="5"/>
      </w:r>
      <w:r w:rsidR="00C2260A" w:rsidRPr="007276DC">
        <w:t xml:space="preserve"> </w:t>
      </w:r>
      <w:r w:rsidR="00574C94">
        <w:t>We believe t</w:t>
      </w:r>
      <w:r w:rsidR="00655E95" w:rsidRPr="007276DC">
        <w:t>his principle should apply to decision</w:t>
      </w:r>
      <w:r w:rsidR="004B3DBA">
        <w:t>s</w:t>
      </w:r>
      <w:r w:rsidR="00655E95" w:rsidRPr="007276DC">
        <w:t xml:space="preserve"> about where</w:t>
      </w:r>
      <w:r w:rsidR="004B3DBA">
        <w:t xml:space="preserve"> and who people</w:t>
      </w:r>
      <w:r w:rsidR="00655E95" w:rsidRPr="007276DC">
        <w:t xml:space="preserve"> live</w:t>
      </w:r>
      <w:r w:rsidR="00A27F75">
        <w:t>s</w:t>
      </w:r>
      <w:r w:rsidR="00655E95" w:rsidRPr="007276DC">
        <w:t xml:space="preserve"> with, including signing leases. </w:t>
      </w:r>
      <w:r w:rsidR="00461884" w:rsidRPr="007276DC">
        <w:t xml:space="preserve">In line with the </w:t>
      </w:r>
      <w:r w:rsidR="00461884" w:rsidRPr="007276DC">
        <w:rPr>
          <w:i/>
        </w:rPr>
        <w:t>UN Convention on the Rights of Persons with Disabilities</w:t>
      </w:r>
      <w:r w:rsidR="00655E95" w:rsidRPr="007276DC">
        <w:rPr>
          <w:vertAlign w:val="superscript"/>
        </w:rPr>
        <w:footnoteReference w:id="6"/>
      </w:r>
      <w:r w:rsidR="00461884" w:rsidRPr="007276DC">
        <w:t xml:space="preserve"> people should b</w:t>
      </w:r>
      <w:r w:rsidRPr="007276DC">
        <w:t xml:space="preserve">e </w:t>
      </w:r>
      <w:r w:rsidR="001061FD" w:rsidRPr="007276DC">
        <w:t xml:space="preserve">provided with </w:t>
      </w:r>
      <w:r w:rsidR="001061FD">
        <w:t xml:space="preserve">support to communicate and make </w:t>
      </w:r>
      <w:r w:rsidR="001061FD" w:rsidRPr="007276DC">
        <w:t>decision</w:t>
      </w:r>
      <w:r w:rsidR="00655E95" w:rsidRPr="007276DC">
        <w:t xml:space="preserve"> </w:t>
      </w:r>
      <w:r w:rsidR="001061FD">
        <w:t>about their own lives</w:t>
      </w:r>
      <w:r w:rsidR="00655E95" w:rsidRPr="007276DC">
        <w:t xml:space="preserve">, such as </w:t>
      </w:r>
      <w:r w:rsidR="001061FD">
        <w:t>through</w:t>
      </w:r>
      <w:r w:rsidR="007276DC">
        <w:t xml:space="preserve"> </w:t>
      </w:r>
      <w:r w:rsidR="001061FD">
        <w:t xml:space="preserve">a </w:t>
      </w:r>
      <w:r w:rsidR="00655E95" w:rsidRPr="007276DC">
        <w:t>supported decision making</w:t>
      </w:r>
      <w:r w:rsidR="001061FD">
        <w:t xml:space="preserve"> model</w:t>
      </w:r>
      <w:r w:rsidR="00236182">
        <w:t>.</w:t>
      </w:r>
      <w:r w:rsidR="00655E95" w:rsidRPr="007276DC">
        <w:rPr>
          <w:vertAlign w:val="superscript"/>
        </w:rPr>
        <w:footnoteReference w:id="7"/>
      </w:r>
      <w:r w:rsidR="00655E95" w:rsidRPr="007276DC">
        <w:t xml:space="preserve"> This is particularly relevant for people with cognitive impairments or mental illness</w:t>
      </w:r>
      <w:r w:rsidR="00655E95" w:rsidRPr="00A242A1">
        <w:t xml:space="preserve">. </w:t>
      </w:r>
      <w:r w:rsidR="00F77574">
        <w:t>S</w:t>
      </w:r>
      <w:r w:rsidR="00A80A47" w:rsidRPr="00A80A47">
        <w:t xml:space="preserve">ome </w:t>
      </w:r>
      <w:r w:rsidR="00CC5966" w:rsidRPr="00A80A47">
        <w:t xml:space="preserve">people with disability </w:t>
      </w:r>
      <w:r w:rsidR="00F77574">
        <w:t>may</w:t>
      </w:r>
      <w:r w:rsidR="00CC5966" w:rsidRPr="00A80A47">
        <w:t xml:space="preserve"> not have capacity to sign</w:t>
      </w:r>
      <w:r w:rsidR="00F77574">
        <w:t xml:space="preserve"> a lease</w:t>
      </w:r>
      <w:r w:rsidR="00574C94">
        <w:t>, even with support</w:t>
      </w:r>
      <w:r w:rsidR="00A0221F" w:rsidRPr="00A80A47">
        <w:t xml:space="preserve">. </w:t>
      </w:r>
      <w:r w:rsidR="00574C94">
        <w:t xml:space="preserve">There are already </w:t>
      </w:r>
      <w:r w:rsidR="00F77574">
        <w:t>arrangements in place for</w:t>
      </w:r>
      <w:r w:rsidR="00574C94">
        <w:t xml:space="preserve"> </w:t>
      </w:r>
      <w:r w:rsidR="000110C6">
        <w:t>situations</w:t>
      </w:r>
      <w:r w:rsidR="00574C94">
        <w:t xml:space="preserve"> where people do not have capacity</w:t>
      </w:r>
      <w:r w:rsidR="00B82FB4">
        <w:t xml:space="preserve">, such as the appointment of an administrator through </w:t>
      </w:r>
      <w:r w:rsidR="00236182">
        <w:t xml:space="preserve">the </w:t>
      </w:r>
      <w:r w:rsidR="00736E8E">
        <w:t>Victorian Civil and Administrative Tribunal (</w:t>
      </w:r>
      <w:r w:rsidR="00B82FB4">
        <w:t>VCAT</w:t>
      </w:r>
      <w:r w:rsidR="00736E8E">
        <w:t>)</w:t>
      </w:r>
      <w:r w:rsidR="00B82FB4">
        <w:t xml:space="preserve">. </w:t>
      </w:r>
    </w:p>
    <w:p w14:paraId="52C666B4" w14:textId="77777777" w:rsidR="00462A34" w:rsidRDefault="00462A34" w:rsidP="007A3C01"/>
    <w:p w14:paraId="71014CB4" w14:textId="77777777" w:rsidR="004C106F" w:rsidRDefault="004C106F" w:rsidP="004C106F">
      <w:pPr>
        <w:pStyle w:val="Heading2"/>
      </w:pPr>
      <w:bookmarkStart w:id="8" w:name="_Toc486603623"/>
      <w:r>
        <w:t>Notice to vacate and temporary relocation</w:t>
      </w:r>
      <w:bookmarkEnd w:id="8"/>
    </w:p>
    <w:p w14:paraId="14488A29" w14:textId="77777777" w:rsidR="004C106F" w:rsidRDefault="004C106F" w:rsidP="004C106F">
      <w:pPr>
        <w:pStyle w:val="Heading3"/>
      </w:pPr>
      <w:r>
        <w:t>Use eviction as a last resort and give adequate notice</w:t>
      </w:r>
    </w:p>
    <w:p w14:paraId="3C812B02" w14:textId="6F678A5D" w:rsidR="004C106F" w:rsidRPr="006A0ACE" w:rsidRDefault="004C106F" w:rsidP="004C106F">
      <w:pPr>
        <w:pStyle w:val="Boxlist"/>
        <w:keepNext/>
        <w:numPr>
          <w:ilvl w:val="0"/>
          <w:numId w:val="0"/>
        </w:numPr>
        <w:ind w:left="1080" w:hanging="360"/>
        <w:rPr>
          <w:b/>
        </w:rPr>
      </w:pPr>
      <w:r w:rsidRPr="006A0ACE">
        <w:rPr>
          <w:b/>
        </w:rPr>
        <w:t>Recommendation</w:t>
      </w:r>
    </w:p>
    <w:p w14:paraId="73CE775F" w14:textId="7233F79C" w:rsidR="00462A34" w:rsidRDefault="004C106F" w:rsidP="007A3C01">
      <w:pPr>
        <w:pStyle w:val="Boxlist"/>
      </w:pPr>
      <w:r>
        <w:t>Make Victorian l</w:t>
      </w:r>
      <w:r w:rsidRPr="006A0ACE">
        <w:t>egislation consistent with the SDA service agreement terms to give participant</w:t>
      </w:r>
      <w:r>
        <w:t>s</w:t>
      </w:r>
      <w:r w:rsidRPr="006A0ACE">
        <w:t xml:space="preserve"> a minimum of 90 days’ notice before </w:t>
      </w:r>
      <w:r>
        <w:t>they are</w:t>
      </w:r>
      <w:r w:rsidRPr="006A0ACE">
        <w:t xml:space="preserve"> required to vacate the premises, unless shorter notice is required to address the risk of harm to the participant or others.</w:t>
      </w:r>
    </w:p>
    <w:p w14:paraId="3DE90696" w14:textId="583C0ADB" w:rsidR="004C106F" w:rsidRDefault="004C106F" w:rsidP="004C106F">
      <w:pPr>
        <w:rPr>
          <w:szCs w:val="22"/>
          <w:lang w:val="en-AU"/>
        </w:rPr>
      </w:pPr>
      <w:r>
        <w:t xml:space="preserve">Evicting SDA tenants from their homes should be a last resort. The new </w:t>
      </w:r>
      <w:r w:rsidRPr="006A0ACE">
        <w:t>legislation should be drafted to ensure property owners do not use eviction as a ‘short-cut’ to solving problems able to be resolved by other means. Where eviction does occ</w:t>
      </w:r>
      <w:r>
        <w:t xml:space="preserve">ur, tenants </w:t>
      </w:r>
      <w:r w:rsidR="00462A34">
        <w:t>need</w:t>
      </w:r>
      <w:r>
        <w:t xml:space="preserve"> adequate notice and support to find alternative housing. </w:t>
      </w:r>
      <w:r w:rsidRPr="00152D7E">
        <w:rPr>
          <w:szCs w:val="22"/>
        </w:rPr>
        <w:t xml:space="preserve">The NDIA provider toolkit </w:t>
      </w:r>
      <w:r w:rsidRPr="00152D7E">
        <w:rPr>
          <w:szCs w:val="22"/>
          <w:lang w:val="en-AU"/>
        </w:rPr>
        <w:t xml:space="preserve">requires the SDA Provider to </w:t>
      </w:r>
      <w:r>
        <w:rPr>
          <w:szCs w:val="22"/>
          <w:lang w:val="en-AU"/>
        </w:rPr>
        <w:t>‘</w:t>
      </w:r>
      <w:r w:rsidRPr="00152D7E">
        <w:rPr>
          <w:szCs w:val="22"/>
          <w:lang w:val="en-AU"/>
        </w:rPr>
        <w:t xml:space="preserve">give a participant a minimum of 90 days’ notice before the participant </w:t>
      </w:r>
      <w:r w:rsidR="00462A34">
        <w:rPr>
          <w:szCs w:val="22"/>
          <w:lang w:val="en-AU"/>
        </w:rPr>
        <w:t>must</w:t>
      </w:r>
      <w:r w:rsidRPr="00152D7E">
        <w:rPr>
          <w:szCs w:val="22"/>
          <w:lang w:val="en-AU"/>
        </w:rPr>
        <w:t xml:space="preserve"> vacate the premises, unless shorter notice is required to address the risk of harm to the participant or other</w:t>
      </w:r>
      <w:r>
        <w:rPr>
          <w:szCs w:val="22"/>
          <w:lang w:val="en-AU"/>
        </w:rPr>
        <w:t>s’</w:t>
      </w:r>
      <w:r w:rsidRPr="00152D7E">
        <w:rPr>
          <w:szCs w:val="22"/>
          <w:lang w:val="en-AU"/>
        </w:rPr>
        <w:t>.</w:t>
      </w:r>
      <w:r w:rsidRPr="00152D7E">
        <w:rPr>
          <w:rStyle w:val="FootnoteReference"/>
          <w:szCs w:val="22"/>
        </w:rPr>
        <w:footnoteReference w:id="8"/>
      </w:r>
      <w:r w:rsidRPr="00152D7E">
        <w:rPr>
          <w:szCs w:val="22"/>
          <w:lang w:val="en-AU"/>
        </w:rPr>
        <w:t xml:space="preserve"> We recommend this minimum notice period is adopted in Victorian Legislation for SDA tenants</w:t>
      </w:r>
      <w:r>
        <w:rPr>
          <w:szCs w:val="22"/>
          <w:lang w:val="en-AU"/>
        </w:rPr>
        <w:t xml:space="preserve"> </w:t>
      </w:r>
      <w:r w:rsidRPr="00152D7E">
        <w:rPr>
          <w:szCs w:val="22"/>
          <w:lang w:val="en-AU"/>
        </w:rPr>
        <w:t xml:space="preserve">as it may take </w:t>
      </w:r>
      <w:r>
        <w:rPr>
          <w:szCs w:val="22"/>
          <w:lang w:val="en-AU"/>
        </w:rPr>
        <w:t xml:space="preserve">people </w:t>
      </w:r>
      <w:r w:rsidRPr="00152D7E">
        <w:rPr>
          <w:szCs w:val="22"/>
          <w:lang w:val="en-AU"/>
        </w:rPr>
        <w:t xml:space="preserve">substantial time to find suitable alternative </w:t>
      </w:r>
      <w:r>
        <w:rPr>
          <w:szCs w:val="22"/>
          <w:lang w:val="en-AU"/>
        </w:rPr>
        <w:t xml:space="preserve">specialist </w:t>
      </w:r>
      <w:r w:rsidRPr="00152D7E">
        <w:rPr>
          <w:szCs w:val="22"/>
          <w:lang w:val="en-AU"/>
        </w:rPr>
        <w:t xml:space="preserve">housing. </w:t>
      </w:r>
      <w:r>
        <w:rPr>
          <w:szCs w:val="22"/>
          <w:lang w:val="en-AU"/>
        </w:rPr>
        <w:t xml:space="preserve">We </w:t>
      </w:r>
      <w:r>
        <w:rPr>
          <w:szCs w:val="22"/>
        </w:rPr>
        <w:t>agree shorter timeframes should only be in response to</w:t>
      </w:r>
      <w:r w:rsidRPr="00ED2314">
        <w:rPr>
          <w:szCs w:val="22"/>
        </w:rPr>
        <w:t xml:space="preserve"> the risk of harm to t</w:t>
      </w:r>
      <w:r>
        <w:rPr>
          <w:szCs w:val="22"/>
        </w:rPr>
        <w:t xml:space="preserve">he participant or another tenant. </w:t>
      </w:r>
      <w:r w:rsidRPr="00152D7E">
        <w:rPr>
          <w:szCs w:val="22"/>
          <w:lang w:val="en-AU"/>
        </w:rPr>
        <w:t xml:space="preserve">Currently both the </w:t>
      </w:r>
      <w:r w:rsidRPr="00AB55F8">
        <w:rPr>
          <w:i/>
          <w:szCs w:val="22"/>
          <w:lang w:val="en-AU"/>
        </w:rPr>
        <w:t>Disability Act 2006</w:t>
      </w:r>
      <w:r>
        <w:rPr>
          <w:szCs w:val="22"/>
          <w:lang w:val="en-AU"/>
        </w:rPr>
        <w:t xml:space="preserve"> </w:t>
      </w:r>
      <w:r w:rsidRPr="00152D7E">
        <w:rPr>
          <w:szCs w:val="22"/>
          <w:lang w:val="en-AU"/>
        </w:rPr>
        <w:t xml:space="preserve">and the </w:t>
      </w:r>
      <w:r>
        <w:rPr>
          <w:szCs w:val="22"/>
          <w:lang w:val="en-AU"/>
        </w:rPr>
        <w:t xml:space="preserve">RTA </w:t>
      </w:r>
      <w:r w:rsidRPr="00152D7E">
        <w:rPr>
          <w:szCs w:val="22"/>
          <w:lang w:val="en-AU"/>
        </w:rPr>
        <w:t xml:space="preserve">include </w:t>
      </w:r>
      <w:r>
        <w:rPr>
          <w:szCs w:val="22"/>
          <w:lang w:val="en-AU"/>
        </w:rPr>
        <w:t>variable, and often much shorter</w:t>
      </w:r>
      <w:r w:rsidRPr="00152D7E">
        <w:rPr>
          <w:szCs w:val="22"/>
          <w:lang w:val="en-AU"/>
        </w:rPr>
        <w:t xml:space="preserve"> notice periods</w:t>
      </w:r>
      <w:r>
        <w:rPr>
          <w:szCs w:val="22"/>
          <w:lang w:val="en-AU"/>
        </w:rPr>
        <w:t>,</w:t>
      </w:r>
      <w:r w:rsidRPr="00152D7E">
        <w:rPr>
          <w:szCs w:val="22"/>
          <w:lang w:val="en-AU"/>
        </w:rPr>
        <w:t xml:space="preserve"> </w:t>
      </w:r>
      <w:r>
        <w:rPr>
          <w:szCs w:val="22"/>
          <w:lang w:val="en-AU"/>
        </w:rPr>
        <w:t>depending</w:t>
      </w:r>
      <w:r w:rsidRPr="00152D7E">
        <w:rPr>
          <w:szCs w:val="22"/>
          <w:lang w:val="en-AU"/>
        </w:rPr>
        <w:t xml:space="preserve"> on the circumstances of the notice. </w:t>
      </w:r>
    </w:p>
    <w:p w14:paraId="2FAE6B1B" w14:textId="77777777" w:rsidR="004C106F" w:rsidRDefault="004C106F" w:rsidP="004C106F">
      <w:pPr>
        <w:pStyle w:val="Heading3"/>
        <w:rPr>
          <w:shd w:val="clear" w:color="auto" w:fill="FFFFFF"/>
        </w:rPr>
      </w:pPr>
      <w:r>
        <w:rPr>
          <w:shd w:val="clear" w:color="auto" w:fill="FFFFFF"/>
        </w:rPr>
        <w:t>Remove the option to vacate without a reason</w:t>
      </w:r>
    </w:p>
    <w:p w14:paraId="1055F5AC" w14:textId="77777777" w:rsidR="004C106F" w:rsidRPr="006A0ACE" w:rsidRDefault="004C106F" w:rsidP="004C106F">
      <w:pPr>
        <w:pStyle w:val="Boxlist"/>
        <w:keepNext/>
        <w:numPr>
          <w:ilvl w:val="0"/>
          <w:numId w:val="0"/>
        </w:numPr>
        <w:ind w:left="1080" w:hanging="360"/>
        <w:rPr>
          <w:b/>
        </w:rPr>
      </w:pPr>
      <w:r w:rsidRPr="006A0ACE">
        <w:rPr>
          <w:b/>
        </w:rPr>
        <w:t>Recommendation</w:t>
      </w:r>
    </w:p>
    <w:p w14:paraId="3E2DFB3D" w14:textId="77777777" w:rsidR="004C106F" w:rsidRPr="006A0ACE" w:rsidRDefault="004C106F" w:rsidP="004C106F">
      <w:pPr>
        <w:pStyle w:val="Boxlist"/>
      </w:pPr>
      <w:r w:rsidRPr="006A0ACE">
        <w:t>Do not allow a notice to vacate for no reason, including at the end of a fixed term agreement.</w:t>
      </w:r>
    </w:p>
    <w:p w14:paraId="406A68B9" w14:textId="77777777" w:rsidR="00462A34" w:rsidRDefault="00462A34" w:rsidP="004C106F">
      <w:pPr>
        <w:rPr>
          <w:shd w:val="clear" w:color="auto" w:fill="FFFFFF"/>
        </w:rPr>
      </w:pPr>
    </w:p>
    <w:p w14:paraId="514FB0A4" w14:textId="77777777" w:rsidR="004C106F" w:rsidRDefault="004C106F" w:rsidP="004C106F">
      <w:r w:rsidRPr="004304AF">
        <w:rPr>
          <w:shd w:val="clear" w:color="auto" w:fill="FFFFFF"/>
        </w:rPr>
        <w:t xml:space="preserve">Both </w:t>
      </w:r>
      <w:r>
        <w:rPr>
          <w:shd w:val="clear" w:color="auto" w:fill="FFFFFF"/>
        </w:rPr>
        <w:t xml:space="preserve">the </w:t>
      </w:r>
      <w:r w:rsidRPr="00AB55F8">
        <w:rPr>
          <w:i/>
          <w:shd w:val="clear" w:color="auto" w:fill="FFFFFF"/>
        </w:rPr>
        <w:t>Disability Act 2006</w:t>
      </w:r>
      <w:r>
        <w:rPr>
          <w:shd w:val="clear" w:color="auto" w:fill="FFFFFF"/>
        </w:rPr>
        <w:t xml:space="preserve"> and RTA enable landlords to give notice to vacate with no reason specified. </w:t>
      </w:r>
      <w:r>
        <w:t>The notice to vacate at the end of a fixed tenancy within the RTA (for no reason other than the fixed term is expiring) is also effectively a ‘no reason’ notice to vacate. We recommend disallowing a notice to vacate for ‘no reason’. Allowing SDA providers to evict people for ‘no reason’ gives them an extraordinary amount of discretion to evict someone and poses a significant infringements on people’s security of tenure.</w:t>
      </w:r>
      <w:r w:rsidRPr="003F195E">
        <w:t xml:space="preserve"> </w:t>
      </w:r>
      <w:r>
        <w:t xml:space="preserve">The ability to evict for ‘no reason’ can mask the real reason an eviction is pursued, which could include for discriminatory reasons, or a retaliatory eviction against people who request repairs or otherwise assert their rights. As no reason is required, SDA tenants would have little capacity to contest the decision, or show the eviction is unreasonable. </w:t>
      </w:r>
    </w:p>
    <w:p w14:paraId="79386881" w14:textId="77777777" w:rsidR="004C106F" w:rsidRDefault="004C106F" w:rsidP="004C106F">
      <w:r>
        <w:t xml:space="preserve">Amending the RTA to remove this option for all landlords would help protect the tenancy rights of all tenants, not just those in living SDA. </w:t>
      </w:r>
    </w:p>
    <w:p w14:paraId="4D405640" w14:textId="77777777" w:rsidR="00462A34" w:rsidRDefault="00462A34" w:rsidP="004C106F">
      <w:pPr>
        <w:pStyle w:val="Heading3"/>
      </w:pPr>
    </w:p>
    <w:p w14:paraId="040E1068" w14:textId="5B2FF849" w:rsidR="004C106F" w:rsidRDefault="004C106F" w:rsidP="004C106F">
      <w:pPr>
        <w:pStyle w:val="Heading3"/>
      </w:pPr>
      <w:r>
        <w:t xml:space="preserve">Avoid </w:t>
      </w:r>
      <w:r w:rsidR="00462A34">
        <w:t xml:space="preserve">eviction resulting from unintentional damage </w:t>
      </w:r>
    </w:p>
    <w:p w14:paraId="03022674" w14:textId="77777777" w:rsidR="004C106F" w:rsidRPr="006A0ACE" w:rsidRDefault="004C106F" w:rsidP="004C106F">
      <w:pPr>
        <w:pStyle w:val="Boxlist"/>
        <w:keepNext/>
        <w:numPr>
          <w:ilvl w:val="0"/>
          <w:numId w:val="0"/>
        </w:numPr>
        <w:ind w:left="1080" w:hanging="360"/>
        <w:rPr>
          <w:b/>
        </w:rPr>
      </w:pPr>
      <w:r w:rsidRPr="006A0ACE">
        <w:rPr>
          <w:b/>
        </w:rPr>
        <w:t>Recommendation</w:t>
      </w:r>
    </w:p>
    <w:p w14:paraId="3FFEB83E" w14:textId="5A5500C7" w:rsidR="004C106F" w:rsidRPr="006A0ACE" w:rsidRDefault="004C106F" w:rsidP="004C106F">
      <w:pPr>
        <w:pStyle w:val="Boxlist"/>
      </w:pPr>
      <w:r w:rsidRPr="006A0ACE">
        <w:t xml:space="preserve">Ensure any notice to vacate relating to property damage is based on a person knowingly or intentionally damaging property and not due to their disability or mental illness. </w:t>
      </w:r>
    </w:p>
    <w:p w14:paraId="415EFAF6" w14:textId="77777777" w:rsidR="00462A34" w:rsidRDefault="00462A34" w:rsidP="004C106F">
      <w:pPr>
        <w:rPr>
          <w:szCs w:val="22"/>
        </w:rPr>
      </w:pPr>
    </w:p>
    <w:p w14:paraId="2A981CDB" w14:textId="2349AFC5" w:rsidR="004C106F" w:rsidRDefault="00462A34" w:rsidP="004C106F">
      <w:pPr>
        <w:rPr>
          <w:szCs w:val="22"/>
        </w:rPr>
      </w:pPr>
      <w:r>
        <w:rPr>
          <w:szCs w:val="22"/>
        </w:rPr>
        <w:t>P</w:t>
      </w:r>
      <w:r w:rsidR="004C106F" w:rsidRPr="002B2365">
        <w:rPr>
          <w:szCs w:val="22"/>
        </w:rPr>
        <w:t xml:space="preserve">eople </w:t>
      </w:r>
      <w:r>
        <w:rPr>
          <w:szCs w:val="22"/>
        </w:rPr>
        <w:t>should</w:t>
      </w:r>
      <w:r w:rsidR="004C106F" w:rsidRPr="002B2365">
        <w:rPr>
          <w:szCs w:val="22"/>
        </w:rPr>
        <w:t xml:space="preserve"> not </w:t>
      </w:r>
      <w:r>
        <w:rPr>
          <w:szCs w:val="22"/>
        </w:rPr>
        <w:t xml:space="preserve">be </w:t>
      </w:r>
      <w:r w:rsidR="004C106F" w:rsidRPr="002B2365">
        <w:rPr>
          <w:szCs w:val="22"/>
        </w:rPr>
        <w:t xml:space="preserve">unfairly evicted due to the nature of their disability or mental health condition. </w:t>
      </w:r>
      <w:r w:rsidR="004C106F">
        <w:rPr>
          <w:szCs w:val="22"/>
        </w:rPr>
        <w:t xml:space="preserve">In particular, the legislation must protect people from being evicted due to unintentional property damage related to their disability </w:t>
      </w:r>
      <w:r w:rsidR="004C106F" w:rsidRPr="002B2365">
        <w:rPr>
          <w:szCs w:val="22"/>
        </w:rPr>
        <w:t xml:space="preserve">or mental </w:t>
      </w:r>
      <w:r w:rsidR="004C106F">
        <w:rPr>
          <w:szCs w:val="22"/>
        </w:rPr>
        <w:t xml:space="preserve">illness. </w:t>
      </w:r>
      <w:r w:rsidR="004C106F" w:rsidRPr="002B2365">
        <w:rPr>
          <w:szCs w:val="22"/>
        </w:rPr>
        <w:t xml:space="preserve">We recommend adopting the language used in the </w:t>
      </w:r>
      <w:r w:rsidR="004C106F" w:rsidRPr="00AB55F8">
        <w:rPr>
          <w:i/>
          <w:szCs w:val="22"/>
        </w:rPr>
        <w:t>Disability Act 2006</w:t>
      </w:r>
      <w:r w:rsidR="004C106F" w:rsidRPr="002B2365">
        <w:rPr>
          <w:szCs w:val="22"/>
        </w:rPr>
        <w:t xml:space="preserve"> </w:t>
      </w:r>
      <w:r w:rsidR="004C106F">
        <w:rPr>
          <w:szCs w:val="22"/>
        </w:rPr>
        <w:t>s</w:t>
      </w:r>
      <w:r>
        <w:rPr>
          <w:szCs w:val="22"/>
        </w:rPr>
        <w:t xml:space="preserve">ection </w:t>
      </w:r>
      <w:r w:rsidR="004C106F" w:rsidRPr="002B2365">
        <w:rPr>
          <w:szCs w:val="22"/>
        </w:rPr>
        <w:t>76</w:t>
      </w:r>
      <w:r w:rsidR="004C106F">
        <w:rPr>
          <w:szCs w:val="22"/>
        </w:rPr>
        <w:t>(1)(e) which specifies</w:t>
      </w:r>
      <w:r w:rsidR="004C106F" w:rsidRPr="002B2365">
        <w:rPr>
          <w:szCs w:val="22"/>
        </w:rPr>
        <w:t xml:space="preserve"> </w:t>
      </w:r>
      <w:r w:rsidR="004C106F">
        <w:rPr>
          <w:szCs w:val="22"/>
        </w:rPr>
        <w:t>n</w:t>
      </w:r>
      <w:r w:rsidR="004C106F" w:rsidRPr="002B2365">
        <w:rPr>
          <w:szCs w:val="22"/>
        </w:rPr>
        <w:t xml:space="preserve">otice to vacate </w:t>
      </w:r>
      <w:r w:rsidR="004C106F">
        <w:rPr>
          <w:szCs w:val="22"/>
        </w:rPr>
        <w:t xml:space="preserve">are only on the basis of the tenant </w:t>
      </w:r>
      <w:r w:rsidR="004C106F" w:rsidRPr="002B2365">
        <w:rPr>
          <w:szCs w:val="22"/>
        </w:rPr>
        <w:t xml:space="preserve"> </w:t>
      </w:r>
      <w:r w:rsidR="004C106F">
        <w:rPr>
          <w:szCs w:val="22"/>
        </w:rPr>
        <w:t>‘</w:t>
      </w:r>
      <w:r w:rsidR="004C106F" w:rsidRPr="002B2365">
        <w:rPr>
          <w:szCs w:val="22"/>
        </w:rPr>
        <w:t>knowingly or intentionally</w:t>
      </w:r>
      <w:r w:rsidR="004C106F">
        <w:rPr>
          <w:szCs w:val="22"/>
        </w:rPr>
        <w:t>’</w:t>
      </w:r>
      <w:r w:rsidR="004C106F" w:rsidRPr="002B2365">
        <w:rPr>
          <w:szCs w:val="22"/>
        </w:rPr>
        <w:t xml:space="preserve"> </w:t>
      </w:r>
      <w:r w:rsidR="004C106F" w:rsidRPr="00DD5BC3">
        <w:rPr>
          <w:szCs w:val="22"/>
        </w:rPr>
        <w:t>damaging the room or the premises. As recommended in our section on dispute resolution, we believe</w:t>
      </w:r>
      <w:r w:rsidR="004C106F" w:rsidRPr="002B2365">
        <w:rPr>
          <w:szCs w:val="22"/>
        </w:rPr>
        <w:t xml:space="preserve"> training on the new legislation and the nature of disability for all parties involved would help ensure this clause is </w:t>
      </w:r>
      <w:r w:rsidR="004C106F">
        <w:rPr>
          <w:szCs w:val="22"/>
        </w:rPr>
        <w:t>correctly interpreted</w:t>
      </w:r>
      <w:r w:rsidR="004C106F" w:rsidRPr="002B2365">
        <w:rPr>
          <w:szCs w:val="22"/>
        </w:rPr>
        <w:t xml:space="preserve">. </w:t>
      </w:r>
    </w:p>
    <w:p w14:paraId="044E0D40" w14:textId="77777777" w:rsidR="00462A34" w:rsidRPr="002B2365" w:rsidRDefault="00462A34" w:rsidP="004C106F">
      <w:pPr>
        <w:rPr>
          <w:szCs w:val="22"/>
        </w:rPr>
      </w:pPr>
    </w:p>
    <w:p w14:paraId="213D0CB2" w14:textId="77777777" w:rsidR="00462A34" w:rsidRDefault="00462A34">
      <w:pPr>
        <w:spacing w:before="200"/>
        <w:rPr>
          <w:rFonts w:eastAsiaTheme="majorEastAsia" w:cstheme="majorBidi"/>
          <w:b/>
          <w:bCs/>
          <w:color w:val="E36C0A" w:themeColor="accent6" w:themeShade="BF"/>
          <w:sz w:val="24"/>
          <w:szCs w:val="24"/>
        </w:rPr>
      </w:pPr>
      <w:r>
        <w:br w:type="page"/>
      </w:r>
    </w:p>
    <w:p w14:paraId="2897C471" w14:textId="23D443E2" w:rsidR="004C106F" w:rsidRPr="0002755E" w:rsidRDefault="004C106F" w:rsidP="004C106F">
      <w:pPr>
        <w:pStyle w:val="Heading3"/>
      </w:pPr>
      <w:r>
        <w:t>Provide temporary relocation notices</w:t>
      </w:r>
    </w:p>
    <w:p w14:paraId="734E3912" w14:textId="77777777" w:rsidR="004C106F" w:rsidRPr="00AB55F8" w:rsidRDefault="004C106F" w:rsidP="004C106F">
      <w:pPr>
        <w:pStyle w:val="Boxlist"/>
        <w:numPr>
          <w:ilvl w:val="0"/>
          <w:numId w:val="0"/>
        </w:numPr>
        <w:ind w:left="1080" w:hanging="360"/>
        <w:rPr>
          <w:b/>
        </w:rPr>
      </w:pPr>
      <w:r w:rsidRPr="00AB55F8">
        <w:rPr>
          <w:b/>
        </w:rPr>
        <w:t>Recommendation</w:t>
      </w:r>
    </w:p>
    <w:p w14:paraId="55A5B718" w14:textId="77777777" w:rsidR="004C106F" w:rsidRPr="006A0ACE" w:rsidRDefault="004C106F" w:rsidP="004C106F">
      <w:pPr>
        <w:pStyle w:val="Boxlist"/>
      </w:pPr>
      <w:r w:rsidRPr="006A0ACE">
        <w:t>Ensure a notice to vacate is not given unless a temporary relocation notice has already been given to the tenant, with alternative accommodation provided.</w:t>
      </w:r>
    </w:p>
    <w:p w14:paraId="2C005547" w14:textId="77777777" w:rsidR="00462A34" w:rsidRDefault="00462A34" w:rsidP="004C106F">
      <w:pPr>
        <w:rPr>
          <w:szCs w:val="22"/>
        </w:rPr>
      </w:pPr>
    </w:p>
    <w:p w14:paraId="6157F672" w14:textId="1D681C14" w:rsidR="004C106F" w:rsidRDefault="004C106F" w:rsidP="004C106F">
      <w:pPr>
        <w:rPr>
          <w:szCs w:val="22"/>
          <w:highlight w:val="yellow"/>
          <w:lang w:val="en-AU"/>
        </w:rPr>
      </w:pPr>
      <w:r>
        <w:rPr>
          <w:szCs w:val="22"/>
        </w:rPr>
        <w:t>W</w:t>
      </w:r>
      <w:r w:rsidRPr="00ED2314">
        <w:rPr>
          <w:szCs w:val="22"/>
        </w:rPr>
        <w:t xml:space="preserve">e believe </w:t>
      </w:r>
      <w:r>
        <w:rPr>
          <w:szCs w:val="22"/>
        </w:rPr>
        <w:t xml:space="preserve">any notice to vacate should be accompanied by a temporary relocation notice, as per </w:t>
      </w:r>
      <w:r w:rsidRPr="00ED2314">
        <w:rPr>
          <w:szCs w:val="22"/>
          <w:lang w:val="en-AU"/>
        </w:rPr>
        <w:t xml:space="preserve">the </w:t>
      </w:r>
      <w:r w:rsidRPr="00AB55F8">
        <w:rPr>
          <w:i/>
          <w:szCs w:val="22"/>
          <w:lang w:val="en-AU"/>
        </w:rPr>
        <w:t>Disability Act 2006</w:t>
      </w:r>
      <w:r w:rsidRPr="00ED2314">
        <w:rPr>
          <w:szCs w:val="22"/>
          <w:lang w:val="en-AU"/>
        </w:rPr>
        <w:t xml:space="preserve"> </w:t>
      </w:r>
      <w:r>
        <w:rPr>
          <w:szCs w:val="22"/>
          <w:lang w:val="en-AU"/>
        </w:rPr>
        <w:t>s.</w:t>
      </w:r>
      <w:r w:rsidRPr="00ED2314">
        <w:rPr>
          <w:bCs/>
          <w:szCs w:val="22"/>
          <w:lang w:val="en-AU"/>
        </w:rPr>
        <w:t>76</w:t>
      </w:r>
      <w:r>
        <w:rPr>
          <w:bCs/>
          <w:szCs w:val="22"/>
          <w:lang w:val="en-AU"/>
        </w:rPr>
        <w:t xml:space="preserve">(2). In line with </w:t>
      </w:r>
      <w:r w:rsidRPr="00AB55F8">
        <w:rPr>
          <w:i/>
          <w:szCs w:val="22"/>
          <w:lang w:val="en-AU"/>
        </w:rPr>
        <w:t>Disability Act 2006</w:t>
      </w:r>
      <w:r>
        <w:rPr>
          <w:szCs w:val="22"/>
          <w:lang w:val="en-AU"/>
        </w:rPr>
        <w:t xml:space="preserve"> s.74(5)(6), any notice of temporary relocation should provide the tenant with temporary alternative accommodation. </w:t>
      </w:r>
      <w:r>
        <w:rPr>
          <w:bCs/>
          <w:szCs w:val="22"/>
          <w:lang w:val="en-AU"/>
        </w:rPr>
        <w:t>This will help ensure</w:t>
      </w:r>
      <w:r>
        <w:rPr>
          <w:szCs w:val="22"/>
          <w:lang w:val="en-AU"/>
        </w:rPr>
        <w:t xml:space="preserve"> SDA tenants are not at risk of being evicted into </w:t>
      </w:r>
      <w:r w:rsidRPr="00EE421B">
        <w:rPr>
          <w:szCs w:val="22"/>
          <w:lang w:val="en-AU"/>
        </w:rPr>
        <w:t xml:space="preserve">homelessness. </w:t>
      </w:r>
      <w:r w:rsidRPr="00EE421B">
        <w:t>The financial and emotional impact of eviction and homelessness can be highly detrimental for people with disability, particularly those with mental health issues or cognitive impairments</w:t>
      </w:r>
      <w:r w:rsidRPr="006A0ACE">
        <w:t xml:space="preserve">. </w:t>
      </w:r>
      <w:r w:rsidRPr="006A0ACE">
        <w:rPr>
          <w:szCs w:val="22"/>
          <w:lang w:val="en-AU"/>
        </w:rPr>
        <w:t>The State Government can negotiate with the NDIA about how alternative, emergency housing is funded and provided. For example, this could be managed through a provider of last resort arrangement</w:t>
      </w:r>
      <w:r w:rsidR="00F42188">
        <w:rPr>
          <w:szCs w:val="22"/>
          <w:lang w:val="en-AU"/>
        </w:rPr>
        <w:t xml:space="preserve"> to provide a safety net for people who cannot </w:t>
      </w:r>
      <w:r w:rsidR="00BF5F5A">
        <w:rPr>
          <w:szCs w:val="22"/>
          <w:lang w:val="en-AU"/>
        </w:rPr>
        <w:t xml:space="preserve">access </w:t>
      </w:r>
      <w:r w:rsidR="00F42188">
        <w:rPr>
          <w:szCs w:val="22"/>
          <w:lang w:val="en-AU"/>
        </w:rPr>
        <w:t>housing</w:t>
      </w:r>
      <w:r w:rsidR="00BF5F5A">
        <w:rPr>
          <w:szCs w:val="22"/>
          <w:lang w:val="en-AU"/>
        </w:rPr>
        <w:t xml:space="preserve"> under the market driven NDIS model</w:t>
      </w:r>
      <w:r w:rsidRPr="006A0ACE">
        <w:rPr>
          <w:szCs w:val="22"/>
          <w:lang w:val="en-AU"/>
        </w:rPr>
        <w:t xml:space="preserve">. </w:t>
      </w:r>
    </w:p>
    <w:p w14:paraId="3E1CC91A" w14:textId="77777777" w:rsidR="00462A34" w:rsidRDefault="00462A34" w:rsidP="004C106F">
      <w:pPr>
        <w:pStyle w:val="Heading3"/>
      </w:pPr>
    </w:p>
    <w:p w14:paraId="069653A0" w14:textId="6F4975B8" w:rsidR="004C106F" w:rsidRPr="0002755E" w:rsidRDefault="004C106F" w:rsidP="004C106F">
      <w:pPr>
        <w:pStyle w:val="Heading3"/>
      </w:pPr>
      <w:r>
        <w:t xml:space="preserve">Notify central authorities </w:t>
      </w:r>
      <w:r w:rsidR="00462A34">
        <w:t>of evictions</w:t>
      </w:r>
    </w:p>
    <w:p w14:paraId="59E13242" w14:textId="77777777" w:rsidR="004C106F" w:rsidRPr="00AB55F8" w:rsidRDefault="004C106F" w:rsidP="004C106F">
      <w:pPr>
        <w:pStyle w:val="Boxlist"/>
        <w:numPr>
          <w:ilvl w:val="0"/>
          <w:numId w:val="0"/>
        </w:numPr>
        <w:ind w:left="1080" w:hanging="360"/>
        <w:rPr>
          <w:b/>
        </w:rPr>
      </w:pPr>
      <w:r w:rsidRPr="00AB55F8">
        <w:rPr>
          <w:b/>
        </w:rPr>
        <w:t>Recommendation</w:t>
      </w:r>
    </w:p>
    <w:p w14:paraId="6732273A" w14:textId="77777777" w:rsidR="004C106F" w:rsidRPr="006A0ACE" w:rsidRDefault="004C106F" w:rsidP="004C106F">
      <w:pPr>
        <w:pStyle w:val="Boxlist"/>
      </w:pPr>
      <w:r w:rsidRPr="006A0ACE">
        <w:t>Require notification to central authorit</w:t>
      </w:r>
      <w:r>
        <w:t>ies</w:t>
      </w:r>
      <w:r w:rsidRPr="006A0ACE">
        <w:t xml:space="preserve"> when </w:t>
      </w:r>
      <w:r>
        <w:t>a notice to evict is</w:t>
      </w:r>
      <w:r w:rsidRPr="006A0ACE">
        <w:t xml:space="preserve"> issued.   </w:t>
      </w:r>
    </w:p>
    <w:p w14:paraId="3301A753" w14:textId="77777777" w:rsidR="00462A34" w:rsidRDefault="00462A34" w:rsidP="004C106F"/>
    <w:p w14:paraId="5012DD4B" w14:textId="08DC9756" w:rsidR="004C106F" w:rsidRDefault="00462A34" w:rsidP="004C106F">
      <w:pPr>
        <w:rPr>
          <w:szCs w:val="22"/>
          <w:lang w:val="en-AU"/>
        </w:rPr>
      </w:pPr>
      <w:r>
        <w:rPr>
          <w:szCs w:val="22"/>
          <w:lang w:val="en-AU"/>
        </w:rPr>
        <w:t>A</w:t>
      </w:r>
      <w:r w:rsidR="004C106F">
        <w:rPr>
          <w:szCs w:val="22"/>
          <w:lang w:val="en-AU"/>
        </w:rPr>
        <w:t xml:space="preserve">ny notice of temporary relocation should include notification to central authorities </w:t>
      </w:r>
      <w:r w:rsidR="004C106F" w:rsidRPr="002D079B">
        <w:rPr>
          <w:szCs w:val="22"/>
          <w:lang w:val="en-AU"/>
        </w:rPr>
        <w:t>within</w:t>
      </w:r>
      <w:r w:rsidR="004C106F">
        <w:rPr>
          <w:szCs w:val="22"/>
          <w:lang w:val="en-AU"/>
        </w:rPr>
        <w:t xml:space="preserve"> </w:t>
      </w:r>
      <w:r w:rsidR="004C106F" w:rsidRPr="002D079B">
        <w:rPr>
          <w:szCs w:val="22"/>
          <w:lang w:val="en-AU"/>
        </w:rPr>
        <w:t xml:space="preserve">24 hours of the notice being </w:t>
      </w:r>
      <w:r w:rsidR="004C106F">
        <w:rPr>
          <w:szCs w:val="22"/>
          <w:lang w:val="en-AU"/>
        </w:rPr>
        <w:t xml:space="preserve">issued, similar to the </w:t>
      </w:r>
      <w:r w:rsidR="004C106F" w:rsidRPr="00AB55F8">
        <w:rPr>
          <w:i/>
          <w:szCs w:val="22"/>
          <w:lang w:val="en-AU"/>
        </w:rPr>
        <w:t>Disability Act 2006</w:t>
      </w:r>
      <w:r w:rsidR="004C106F">
        <w:rPr>
          <w:szCs w:val="22"/>
          <w:lang w:val="en-AU"/>
        </w:rPr>
        <w:t xml:space="preserve"> s.74(4)</w:t>
      </w:r>
      <w:r w:rsidR="004C106F" w:rsidRPr="002D079B">
        <w:rPr>
          <w:szCs w:val="22"/>
          <w:lang w:val="en-AU"/>
        </w:rPr>
        <w:t>.</w:t>
      </w:r>
      <w:r w:rsidR="004C106F">
        <w:rPr>
          <w:szCs w:val="22"/>
          <w:lang w:val="en-AU"/>
        </w:rPr>
        <w:t xml:space="preserve"> Notification could be provided to the Office of the Public Advocate, NDIA, and the Senior Practitioner where the eviction is related to a behaviour of concern. This process will act as a monitoring and safeguard mechanism, helping to ensure correct procedures are followed, deter landlords from making unfair evictions and enable the NDIA to identify issues and trends in eviction. The Office for the Public </w:t>
      </w:r>
      <w:r w:rsidR="004C106F" w:rsidRPr="00667EA4">
        <w:rPr>
          <w:szCs w:val="22"/>
          <w:lang w:val="en-AU"/>
        </w:rPr>
        <w:t xml:space="preserve">Advocate could then refer cases to the tenancy </w:t>
      </w:r>
      <w:r w:rsidR="004C106F">
        <w:rPr>
          <w:szCs w:val="22"/>
          <w:lang w:val="en-AU"/>
        </w:rPr>
        <w:t>support service</w:t>
      </w:r>
      <w:r w:rsidR="004C106F" w:rsidRPr="00667EA4">
        <w:rPr>
          <w:szCs w:val="22"/>
          <w:lang w:val="en-AU"/>
        </w:rPr>
        <w:t xml:space="preserve"> or other relevant disability advocacy services where required</w:t>
      </w:r>
      <w:r w:rsidR="004C106F">
        <w:rPr>
          <w:szCs w:val="22"/>
          <w:lang w:val="en-AU"/>
        </w:rPr>
        <w:t>. Referral to advocacy services can help people identify and dispute any unfair causes of eviction and where relevant assist with NDIS plan reviews.</w:t>
      </w:r>
    </w:p>
    <w:p w14:paraId="37D6E2A1" w14:textId="77777777" w:rsidR="00462A34" w:rsidRDefault="00462A34" w:rsidP="004C106F">
      <w:pPr>
        <w:pStyle w:val="Heading3"/>
        <w:rPr>
          <w:lang w:val="en-AU"/>
        </w:rPr>
      </w:pPr>
    </w:p>
    <w:p w14:paraId="7EC05A9D" w14:textId="77777777" w:rsidR="004C106F" w:rsidRDefault="004C106F" w:rsidP="004C106F">
      <w:pPr>
        <w:pStyle w:val="Heading3"/>
        <w:rPr>
          <w:lang w:val="en-AU"/>
        </w:rPr>
      </w:pPr>
      <w:r>
        <w:rPr>
          <w:lang w:val="en-AU"/>
        </w:rPr>
        <w:t>Ensure eviction notices trigger an NDIS plan review</w:t>
      </w:r>
    </w:p>
    <w:p w14:paraId="76017690" w14:textId="77777777" w:rsidR="004C106F" w:rsidRPr="00AB55F8" w:rsidRDefault="004C106F" w:rsidP="004C106F">
      <w:pPr>
        <w:pStyle w:val="Boxlist"/>
        <w:numPr>
          <w:ilvl w:val="0"/>
          <w:numId w:val="0"/>
        </w:numPr>
        <w:ind w:left="1080" w:hanging="360"/>
        <w:rPr>
          <w:b/>
        </w:rPr>
      </w:pPr>
      <w:r w:rsidRPr="00AB55F8">
        <w:rPr>
          <w:b/>
        </w:rPr>
        <w:t>Recommendation</w:t>
      </w:r>
    </w:p>
    <w:p w14:paraId="7168D7B6" w14:textId="77777777" w:rsidR="004C106F" w:rsidRPr="006A0ACE" w:rsidRDefault="004C106F" w:rsidP="004C106F">
      <w:pPr>
        <w:pStyle w:val="Boxlist"/>
      </w:pPr>
      <w:r>
        <w:t>Ensure a</w:t>
      </w:r>
      <w:r w:rsidRPr="006A0ACE">
        <w:t>ny notice to vacate based on the participants actions trigger</w:t>
      </w:r>
      <w:r>
        <w:t>s</w:t>
      </w:r>
      <w:r w:rsidRPr="006A0ACE">
        <w:t xml:space="preserve"> a review of the participant’s NDIS plan and behaviour support plan where relevant, before the notice of temporary relocation expires.</w:t>
      </w:r>
    </w:p>
    <w:p w14:paraId="65E307FD" w14:textId="77777777" w:rsidR="00462A34" w:rsidRDefault="00462A34" w:rsidP="004C106F"/>
    <w:p w14:paraId="3461271B" w14:textId="77777777" w:rsidR="004C106F" w:rsidRDefault="004C106F" w:rsidP="004C106F">
      <w:r>
        <w:t>Similar to Clause 74</w:t>
      </w:r>
      <w:r w:rsidRPr="00434356">
        <w:t xml:space="preserve">(11) of the </w:t>
      </w:r>
      <w:r w:rsidRPr="00AB55F8">
        <w:rPr>
          <w:i/>
        </w:rPr>
        <w:t>Disability Act 2006</w:t>
      </w:r>
      <w:r>
        <w:t>,</w:t>
      </w:r>
      <w:r w:rsidRPr="00434356">
        <w:t xml:space="preserve"> notice</w:t>
      </w:r>
      <w:r>
        <w:t>s</w:t>
      </w:r>
      <w:r w:rsidRPr="00434356">
        <w:t xml:space="preserve"> to </w:t>
      </w:r>
      <w:r>
        <w:t xml:space="preserve">vacate based on the participants actions could </w:t>
      </w:r>
      <w:r w:rsidRPr="00434356">
        <w:t>trigger a review of the participant’s NDIS plan</w:t>
      </w:r>
      <w:r>
        <w:t>,</w:t>
      </w:r>
      <w:r w:rsidRPr="00434356">
        <w:t xml:space="preserve"> and </w:t>
      </w:r>
      <w:r>
        <w:t xml:space="preserve">a </w:t>
      </w:r>
      <w:r w:rsidRPr="00434356">
        <w:t>behaviour support plan where</w:t>
      </w:r>
      <w:r>
        <w:t xml:space="preserve"> relevant, before the notice of temporary relocation expires. This could be instigated by the NDIA upon notification of the eviction. </w:t>
      </w:r>
    </w:p>
    <w:p w14:paraId="0E260A35" w14:textId="77777777" w:rsidR="004C106F" w:rsidRDefault="004C106F" w:rsidP="004C106F">
      <w:r>
        <w:t xml:space="preserve">The behaviour related to the notice to vacate could be an indication the level or type of behaviour support provided is not suitable and requires modification. For example, the quality or amount of behaviour support may not be adequate, there could be an undiagnosed mental health issue, the nature or severity of the disability may have changed or the person’s broader circumstances may have changed requiring an update to the plan. </w:t>
      </w:r>
    </w:p>
    <w:p w14:paraId="64624D19" w14:textId="77777777" w:rsidR="004C106F" w:rsidRDefault="004C106F" w:rsidP="004C106F">
      <w:r>
        <w:t xml:space="preserve">Undergoing a plan review may also help determine if different housing arrangements are required. For example, the person may be better suited to individualised housing rather than shared arrangements, or may require a higher level of SDA housing support such as ‘robust housing’. Determining the cause of the issue and providing appropriate support service and housing arrangements can help avoid the situation repeating, with participants churning through houses.  </w:t>
      </w:r>
    </w:p>
    <w:p w14:paraId="51B65B30" w14:textId="77777777" w:rsidR="00462A34" w:rsidRDefault="00462A34" w:rsidP="004C106F">
      <w:pPr>
        <w:pStyle w:val="Heading3"/>
      </w:pPr>
    </w:p>
    <w:p w14:paraId="2A349A9D" w14:textId="77777777" w:rsidR="004C106F" w:rsidRDefault="004C106F" w:rsidP="004C106F">
      <w:pPr>
        <w:pStyle w:val="Heading3"/>
      </w:pPr>
      <w:r>
        <w:t>Assist people to find suitable housing whenever they need it</w:t>
      </w:r>
    </w:p>
    <w:p w14:paraId="2851912F" w14:textId="77777777" w:rsidR="004C106F" w:rsidRPr="004D36B6" w:rsidRDefault="004C106F" w:rsidP="007A3C01">
      <w:pPr>
        <w:pStyle w:val="Boxlist"/>
        <w:numPr>
          <w:ilvl w:val="0"/>
          <w:numId w:val="0"/>
        </w:numPr>
        <w:ind w:left="1080" w:hanging="360"/>
        <w:rPr>
          <w:b/>
        </w:rPr>
      </w:pPr>
      <w:r w:rsidRPr="004D36B6">
        <w:rPr>
          <w:b/>
        </w:rPr>
        <w:t>Recommendation</w:t>
      </w:r>
    </w:p>
    <w:p w14:paraId="770AF1B7" w14:textId="77777777" w:rsidR="004C106F" w:rsidRPr="004C106F" w:rsidRDefault="004C106F" w:rsidP="004D36B6">
      <w:pPr>
        <w:pStyle w:val="Boxlist"/>
      </w:pPr>
      <w:r w:rsidRPr="004C106F">
        <w:t xml:space="preserve">Provide SDA tenants with assistance to find suitable, alternative housing if they are evicted or choose to move house. </w:t>
      </w:r>
    </w:p>
    <w:p w14:paraId="5BD517F4" w14:textId="77777777" w:rsidR="00462A34" w:rsidRDefault="00462A34" w:rsidP="004C106F"/>
    <w:p w14:paraId="3F1C4D68" w14:textId="77777777" w:rsidR="004C106F" w:rsidRDefault="004C106F" w:rsidP="004C106F">
      <w:r>
        <w:t xml:space="preserve">The NDIA have stated </w:t>
      </w:r>
      <w:r w:rsidRPr="00031C50">
        <w:t xml:space="preserve">participants will be able to include </w:t>
      </w:r>
      <w:r>
        <w:t xml:space="preserve">support coordination in their plan to help them </w:t>
      </w:r>
      <w:r w:rsidRPr="00031C50">
        <w:t>find suitable SDA housing in their area</w:t>
      </w:r>
      <w:r w:rsidRPr="00031C50">
        <w:rPr>
          <w:rStyle w:val="FootnoteReference"/>
        </w:rPr>
        <w:footnoteReference w:id="9"/>
      </w:r>
      <w:r w:rsidRPr="00031C50">
        <w:t xml:space="preserve">. It is crucial this </w:t>
      </w:r>
      <w:r>
        <w:t xml:space="preserve">assistance is not limited to when NDIS participants first move to SDA housing and is available but at any point when they need to transition to another home. This includes support to find another house in cases of eviction or if a participants wishes to move due to changing circumstances, such as wanting to move out of shared housing, where they lived happily when they were younger, into a house with their partner.  </w:t>
      </w:r>
    </w:p>
    <w:p w14:paraId="1904CB7A" w14:textId="77777777" w:rsidR="00462A34" w:rsidRPr="00462A34" w:rsidRDefault="00462A34" w:rsidP="007A3C01"/>
    <w:p w14:paraId="79E80033" w14:textId="77777777" w:rsidR="004C106F" w:rsidRDefault="004C106F" w:rsidP="007A3C01">
      <w:pPr>
        <w:pStyle w:val="Heading2"/>
        <w:rPr>
          <w:sz w:val="24"/>
          <w:szCs w:val="24"/>
        </w:rPr>
      </w:pPr>
      <w:bookmarkStart w:id="9" w:name="_Toc486603624"/>
      <w:r w:rsidRPr="007A3C01">
        <w:t>Shared living arrangements</w:t>
      </w:r>
      <w:bookmarkEnd w:id="9"/>
      <w:r>
        <w:rPr>
          <w:sz w:val="24"/>
          <w:szCs w:val="24"/>
        </w:rPr>
        <w:t xml:space="preserve"> </w:t>
      </w:r>
    </w:p>
    <w:p w14:paraId="5D3917F7" w14:textId="77777777" w:rsidR="00462A34" w:rsidRPr="00892516" w:rsidRDefault="00462A34" w:rsidP="00462A34">
      <w:pPr>
        <w:pStyle w:val="Heading3"/>
      </w:pPr>
      <w:r w:rsidRPr="00892516">
        <w:t>Enable choice of housemates</w:t>
      </w:r>
    </w:p>
    <w:p w14:paraId="1A05DD5F" w14:textId="0455B2A9" w:rsidR="00145029" w:rsidRPr="00892516" w:rsidRDefault="00145029" w:rsidP="00145029">
      <w:pPr>
        <w:pStyle w:val="Boxlist"/>
        <w:numPr>
          <w:ilvl w:val="0"/>
          <w:numId w:val="0"/>
        </w:numPr>
        <w:ind w:left="784" w:hanging="360"/>
        <w:rPr>
          <w:b/>
        </w:rPr>
      </w:pPr>
      <w:r w:rsidRPr="00892516">
        <w:rPr>
          <w:b/>
        </w:rPr>
        <w:t>Recommendation</w:t>
      </w:r>
    </w:p>
    <w:p w14:paraId="2E0514EF" w14:textId="05958C32" w:rsidR="00094CD5" w:rsidRPr="00892516" w:rsidRDefault="00082374" w:rsidP="00462E63">
      <w:pPr>
        <w:pStyle w:val="Boxlist"/>
        <w:ind w:left="782" w:right="516" w:hanging="357"/>
        <w:contextualSpacing/>
      </w:pPr>
      <w:r w:rsidRPr="00892516">
        <w:t xml:space="preserve">Provide existing and prospective tenants with choice in who they live with. </w:t>
      </w:r>
    </w:p>
    <w:p w14:paraId="725941DC" w14:textId="77777777" w:rsidR="00462A34" w:rsidRDefault="00462A34" w:rsidP="00193A38"/>
    <w:p w14:paraId="5394D8C4" w14:textId="2CC6A1E3" w:rsidR="008C3BD3" w:rsidRDefault="004C675E" w:rsidP="00193A38">
      <w:r w:rsidRPr="00892516">
        <w:t xml:space="preserve">The </w:t>
      </w:r>
      <w:r w:rsidR="00CD6AE3">
        <w:t>DHHS</w:t>
      </w:r>
      <w:r w:rsidRPr="00892516">
        <w:t xml:space="preserve"> </w:t>
      </w:r>
      <w:r w:rsidR="008C3BD3" w:rsidRPr="00892516">
        <w:t xml:space="preserve">recently released their policy for </w:t>
      </w:r>
      <w:r w:rsidRPr="00892516">
        <w:t>offering residency in Specialist Disability Accommodation.</w:t>
      </w:r>
      <w:r w:rsidRPr="00892516">
        <w:rPr>
          <w:rStyle w:val="FootnoteReference"/>
        </w:rPr>
        <w:footnoteReference w:id="10"/>
      </w:r>
      <w:r w:rsidRPr="00892516">
        <w:t xml:space="preserve"> </w:t>
      </w:r>
      <w:r w:rsidR="00805D38" w:rsidRPr="00892516">
        <w:t xml:space="preserve">Vacancy Coordination Teams (VCTs) </w:t>
      </w:r>
      <w:r w:rsidR="00805D38">
        <w:t xml:space="preserve">will coordinate vacancies for all </w:t>
      </w:r>
      <w:r w:rsidRPr="00892516">
        <w:t>Victorian Governme</w:t>
      </w:r>
      <w:r w:rsidR="00805D38">
        <w:t>nt owned dwellings</w:t>
      </w:r>
      <w:r w:rsidR="005A5220" w:rsidRPr="00892516">
        <w:t xml:space="preserve">. </w:t>
      </w:r>
      <w:r w:rsidR="00D25BB0" w:rsidRPr="00892516">
        <w:t>The</w:t>
      </w:r>
      <w:r w:rsidRPr="00892516">
        <w:t xml:space="preserve"> policy gives </w:t>
      </w:r>
      <w:r w:rsidR="009765F5" w:rsidRPr="00892516">
        <w:t>non-government</w:t>
      </w:r>
      <w:r w:rsidRPr="00892516">
        <w:t xml:space="preserve"> owned SDA housing </w:t>
      </w:r>
      <w:r w:rsidR="005A5220" w:rsidRPr="00892516">
        <w:t xml:space="preserve">the option to </w:t>
      </w:r>
      <w:r w:rsidR="00805D38">
        <w:t>manage</w:t>
      </w:r>
      <w:r w:rsidR="005A5220" w:rsidRPr="00892516">
        <w:t xml:space="preserve"> vacancies in accordance with minimum standards, or to use the government’s VCTs to </w:t>
      </w:r>
      <w:r w:rsidR="00CD6AE3">
        <w:t>coordinat</w:t>
      </w:r>
      <w:r w:rsidR="00CD6AE3" w:rsidRPr="00892516">
        <w:t>e</w:t>
      </w:r>
      <w:r w:rsidR="005A5220" w:rsidRPr="00892516">
        <w:t xml:space="preserve"> the process</w:t>
      </w:r>
      <w:r w:rsidR="00805D38">
        <w:t>. Regardless of the option selected,</w:t>
      </w:r>
      <w:r w:rsidR="005A5220" w:rsidRPr="00892516">
        <w:t xml:space="preserve"> SDA</w:t>
      </w:r>
      <w:r w:rsidR="00805D38">
        <w:t xml:space="preserve"> providers</w:t>
      </w:r>
      <w:r w:rsidR="005A5220" w:rsidRPr="00892516">
        <w:t xml:space="preserve"> </w:t>
      </w:r>
      <w:r w:rsidR="00805D38">
        <w:t xml:space="preserve">will </w:t>
      </w:r>
      <w:r w:rsidR="005A5220" w:rsidRPr="00892516">
        <w:t xml:space="preserve">retain the final decision of who is </w:t>
      </w:r>
      <w:r w:rsidR="00D34C03">
        <w:t>offered the position</w:t>
      </w:r>
      <w:r w:rsidR="005A5220" w:rsidRPr="00892516">
        <w:t xml:space="preserve">. </w:t>
      </w:r>
      <w:r w:rsidR="00127121" w:rsidRPr="00892516">
        <w:t xml:space="preserve">This </w:t>
      </w:r>
      <w:r w:rsidR="008C3BD3" w:rsidRPr="00892516">
        <w:t>policy will apply during transition to the NDIS with the intention it will be reviewed. There is also an expectation</w:t>
      </w:r>
      <w:r w:rsidR="008C3BD3">
        <w:t xml:space="preserve"> the </w:t>
      </w:r>
      <w:r w:rsidR="00CD6AE3">
        <w:t>National Disability Insurance Agency (</w:t>
      </w:r>
      <w:r w:rsidR="008C3BD3">
        <w:t>NDIA</w:t>
      </w:r>
      <w:r w:rsidR="00CD6AE3">
        <w:t>)</w:t>
      </w:r>
      <w:r w:rsidR="008C3BD3">
        <w:t xml:space="preserve"> will develop a register of vacancies.</w:t>
      </w:r>
    </w:p>
    <w:p w14:paraId="0C16CAA0" w14:textId="024BDF7E" w:rsidR="004967C2" w:rsidRDefault="00D34C03" w:rsidP="004967C2">
      <w:pPr>
        <w:rPr>
          <w:rFonts w:ascii="Century Gothic" w:hAnsi="Century Gothic"/>
          <w:shd w:val="clear" w:color="auto" w:fill="FFFFFF"/>
        </w:rPr>
      </w:pPr>
      <w:r>
        <w:t xml:space="preserve">VCOSS are pleased </w:t>
      </w:r>
      <w:r w:rsidR="004C675E">
        <w:t>the decision to accept</w:t>
      </w:r>
      <w:r w:rsidR="005A43F1">
        <w:t>,</w:t>
      </w:r>
      <w:r w:rsidR="004C675E">
        <w:t xml:space="preserve"> decline</w:t>
      </w:r>
      <w:r w:rsidR="005A43F1">
        <w:t xml:space="preserve"> or negotiate </w:t>
      </w:r>
      <w:r w:rsidR="004C675E">
        <w:t>a</w:t>
      </w:r>
      <w:r w:rsidR="005A43F1">
        <w:t>n</w:t>
      </w:r>
      <w:r w:rsidR="004C675E">
        <w:t xml:space="preserve"> SDA offer will rest </w:t>
      </w:r>
      <w:r w:rsidR="004C675E" w:rsidRPr="00892516">
        <w:t xml:space="preserve">with the </w:t>
      </w:r>
      <w:r w:rsidR="005A43F1" w:rsidRPr="00892516">
        <w:t xml:space="preserve">NDIS </w:t>
      </w:r>
      <w:r w:rsidR="004C675E" w:rsidRPr="00892516">
        <w:t>participan</w:t>
      </w:r>
      <w:r w:rsidR="005A43F1" w:rsidRPr="00892516">
        <w:t>t</w:t>
      </w:r>
      <w:r w:rsidR="004C675E" w:rsidRPr="00892516">
        <w:t>.</w:t>
      </w:r>
      <w:r w:rsidR="004C675E" w:rsidRPr="00892516">
        <w:rPr>
          <w:rStyle w:val="FootnoteReference"/>
        </w:rPr>
        <w:footnoteReference w:id="11"/>
      </w:r>
      <w:r w:rsidR="00D25BB0" w:rsidRPr="00892516">
        <w:t xml:space="preserve"> </w:t>
      </w:r>
      <w:r w:rsidR="00B6241C" w:rsidRPr="00892516">
        <w:t xml:space="preserve">Where </w:t>
      </w:r>
      <w:r w:rsidR="00805D38">
        <w:t>people</w:t>
      </w:r>
      <w:r w:rsidR="00B6241C" w:rsidRPr="00892516">
        <w:t xml:space="preserve"> live and who </w:t>
      </w:r>
      <w:r w:rsidR="00805D38">
        <w:t>they</w:t>
      </w:r>
      <w:r w:rsidR="00B6241C" w:rsidRPr="00892516">
        <w:t xml:space="preserve"> live with is fundamental to </w:t>
      </w:r>
      <w:r w:rsidR="00805D38">
        <w:t>their</w:t>
      </w:r>
      <w:r>
        <w:t xml:space="preserve"> wellbeing and people should not feel pressured to accept an offer. </w:t>
      </w:r>
      <w:r w:rsidR="00C37421">
        <w:t>Existing</w:t>
      </w:r>
      <w:r w:rsidR="004967C2" w:rsidRPr="00892516">
        <w:rPr>
          <w:lang w:val="en-AU"/>
        </w:rPr>
        <w:t xml:space="preserve"> SDA tenants should </w:t>
      </w:r>
      <w:r w:rsidR="00892516" w:rsidRPr="00892516">
        <w:rPr>
          <w:lang w:val="en-AU"/>
        </w:rPr>
        <w:t xml:space="preserve">also </w:t>
      </w:r>
      <w:r w:rsidR="004967C2" w:rsidRPr="00892516">
        <w:rPr>
          <w:lang w:val="en-AU"/>
        </w:rPr>
        <w:t>be able to meet and get to know a prospective tenant before agreeing to share their home.</w:t>
      </w:r>
      <w:r w:rsidR="005A43F1" w:rsidRPr="00892516">
        <w:t xml:space="preserve"> </w:t>
      </w:r>
      <w:r w:rsidR="00B6241C" w:rsidRPr="00892516">
        <w:t>Shared housing is not uncommon in the general community.</w:t>
      </w:r>
      <w:r w:rsidR="004967C2" w:rsidRPr="00892516">
        <w:t xml:space="preserve"> However, these arrangements generally require the</w:t>
      </w:r>
      <w:r w:rsidR="004967C2">
        <w:t xml:space="preserve"> consent of all parties, and people cannot be forced to accept tenants they do not wish to live with. </w:t>
      </w:r>
    </w:p>
    <w:p w14:paraId="35295335" w14:textId="6CECE86E" w:rsidR="00E93B7A" w:rsidRDefault="005A43F1" w:rsidP="00E93B7A">
      <w:r>
        <w:t xml:space="preserve">VCOSS members report lack of choice and </w:t>
      </w:r>
      <w:r w:rsidR="002D46B6">
        <w:t>inappropriate</w:t>
      </w:r>
      <w:r>
        <w:t xml:space="preserve"> matching of people in shared housing directly contributes to cases of peer to peer abuse and increases the frequency and severity of challenging behaviours. </w:t>
      </w:r>
      <w:r w:rsidR="009F6D7F">
        <w:t>A great deal of</w:t>
      </w:r>
      <w:r>
        <w:t xml:space="preserve"> resources are spent trying to resolve issues between poorly matched tenants. </w:t>
      </w:r>
      <w:r w:rsidR="00E93B7A">
        <w:t>Recent inquiries have found housing incompatible residents together due to organisations trying to achieve ‘economies of scale’ or due to lack of alternative accommodation, directly exacerbate</w:t>
      </w:r>
      <w:r w:rsidR="00892516">
        <w:t>s</w:t>
      </w:r>
      <w:r w:rsidR="00E93B7A">
        <w:t xml:space="preserve"> or cause</w:t>
      </w:r>
      <w:r w:rsidR="00892516">
        <w:t>s</w:t>
      </w:r>
      <w:r w:rsidR="00E93B7A">
        <w:t xml:space="preserve"> violence, abuse or neglect.</w:t>
      </w:r>
      <w:r w:rsidR="00E93B7A" w:rsidRPr="002D46B6">
        <w:rPr>
          <w:rStyle w:val="FootnoteReference"/>
        </w:rPr>
        <w:footnoteReference w:id="12"/>
      </w:r>
    </w:p>
    <w:p w14:paraId="0C69CD66" w14:textId="0226685C" w:rsidR="005A43F1" w:rsidRDefault="004967C2" w:rsidP="005A43F1">
      <w:r>
        <w:t xml:space="preserve">We believe </w:t>
      </w:r>
      <w:r w:rsidR="00187B5D">
        <w:t xml:space="preserve">there should be a process whereby </w:t>
      </w:r>
      <w:r w:rsidR="006427D9">
        <w:t xml:space="preserve">prospective tenants </w:t>
      </w:r>
      <w:r w:rsidR="00127121">
        <w:t xml:space="preserve">are assisted to </w:t>
      </w:r>
      <w:r w:rsidR="006427D9">
        <w:t>inspect a property and meet the existing tenants before both parties</w:t>
      </w:r>
      <w:r>
        <w:t xml:space="preserve"> agree to </w:t>
      </w:r>
      <w:r w:rsidR="006427D9">
        <w:t>live together</w:t>
      </w:r>
      <w:r>
        <w:t xml:space="preserve">. </w:t>
      </w:r>
      <w:r w:rsidR="00187B5D">
        <w:t xml:space="preserve">This could be covered by SDA policies and standards. </w:t>
      </w:r>
      <w:r>
        <w:t>VCOSS members suggest e</w:t>
      </w:r>
      <w:r w:rsidR="005A43F1">
        <w:t xml:space="preserve">ven where a thorough matching process is undertaken, shared living arrangements may not always work out and people </w:t>
      </w:r>
      <w:r w:rsidR="00122DC3">
        <w:t>require</w:t>
      </w:r>
      <w:r w:rsidR="005A43F1">
        <w:t xml:space="preserve"> </w:t>
      </w:r>
      <w:r w:rsidR="00122DC3">
        <w:t xml:space="preserve">the </w:t>
      </w:r>
      <w:r w:rsidR="005A43F1">
        <w:t xml:space="preserve">flexibility to move to alternative SDA housing. </w:t>
      </w:r>
    </w:p>
    <w:p w14:paraId="6A1F9622" w14:textId="77777777" w:rsidR="00467D96" w:rsidRDefault="00467D96" w:rsidP="005A43F1"/>
    <w:p w14:paraId="66D26F5F" w14:textId="010E6A30" w:rsidR="003E203B" w:rsidRDefault="003E203B" w:rsidP="003E203B">
      <w:pPr>
        <w:pStyle w:val="Heading3"/>
        <w:rPr>
          <w:szCs w:val="22"/>
        </w:rPr>
      </w:pPr>
      <w:r w:rsidRPr="003E203B">
        <w:t>Do not give landlords power to determine house rules</w:t>
      </w:r>
      <w:r w:rsidR="00B82FB4">
        <w:t xml:space="preserve"> </w:t>
      </w:r>
    </w:p>
    <w:p w14:paraId="6A8AF398" w14:textId="5D261A8B" w:rsidR="004C106F" w:rsidRPr="00892516" w:rsidRDefault="004C106F" w:rsidP="004C106F">
      <w:pPr>
        <w:pStyle w:val="Boxlist"/>
        <w:numPr>
          <w:ilvl w:val="0"/>
          <w:numId w:val="0"/>
        </w:numPr>
        <w:ind w:left="1080" w:hanging="360"/>
        <w:rPr>
          <w:b/>
        </w:rPr>
      </w:pPr>
      <w:r w:rsidRPr="00892516">
        <w:rPr>
          <w:b/>
        </w:rPr>
        <w:t>Recommendation</w:t>
      </w:r>
      <w:r>
        <w:rPr>
          <w:b/>
        </w:rPr>
        <w:t>s</w:t>
      </w:r>
    </w:p>
    <w:p w14:paraId="6FAFF9D0" w14:textId="77777777" w:rsidR="004C106F" w:rsidRDefault="004C106F" w:rsidP="004C106F">
      <w:pPr>
        <w:pStyle w:val="Boxlist"/>
      </w:pPr>
      <w:r w:rsidRPr="00892516">
        <w:t xml:space="preserve">Do not give landlords power to determine house rules under the legislation. </w:t>
      </w:r>
    </w:p>
    <w:p w14:paraId="6EBCD436" w14:textId="77777777" w:rsidR="004C106F" w:rsidRPr="00892516" w:rsidRDefault="004C106F" w:rsidP="004C106F">
      <w:pPr>
        <w:pStyle w:val="Boxlist"/>
      </w:pPr>
      <w:r w:rsidRPr="00892516">
        <w:t xml:space="preserve">Retain the rights of SDA tenants to </w:t>
      </w:r>
      <w:r>
        <w:t xml:space="preserve">privacy, </w:t>
      </w:r>
      <w:r w:rsidRPr="00892516">
        <w:t xml:space="preserve">quiet enjoyment and proper use of their rented premises during the tenancy agreement. </w:t>
      </w:r>
    </w:p>
    <w:p w14:paraId="3D00FE11" w14:textId="77777777" w:rsidR="00467D96" w:rsidRDefault="00467D96" w:rsidP="0047069E"/>
    <w:p w14:paraId="3736C959" w14:textId="2CC7371C" w:rsidR="0047069E" w:rsidRPr="002D5503" w:rsidRDefault="00E4626E" w:rsidP="0047069E">
      <w:r>
        <w:t>U</w:t>
      </w:r>
      <w:r w:rsidR="0047069E">
        <w:t xml:space="preserve">nder the </w:t>
      </w:r>
      <w:r w:rsidR="00467D96">
        <w:t>r</w:t>
      </w:r>
      <w:r>
        <w:t xml:space="preserve">ooming houses section of the </w:t>
      </w:r>
      <w:r w:rsidR="0047069E">
        <w:t>RTA</w:t>
      </w:r>
      <w:r w:rsidR="00D34C03">
        <w:t>,</w:t>
      </w:r>
      <w:r w:rsidR="0047069E">
        <w:t xml:space="preserve"> landlords have permission to set house rules</w:t>
      </w:r>
      <w:r>
        <w:t xml:space="preserve"> directly related to tenancy</w:t>
      </w:r>
      <w:r w:rsidR="0047069E">
        <w:t>. Rooming house rules usually cover items such as respecting other residents’ right to peace and quiet, not damaging any property, keeping rooms clean and not using rooms for illegal purposes</w:t>
      </w:r>
      <w:r w:rsidR="00D34C03">
        <w:t>.</w:t>
      </w:r>
      <w:r w:rsidR="0047069E">
        <w:rPr>
          <w:rStyle w:val="FootnoteReference"/>
        </w:rPr>
        <w:footnoteReference w:id="13"/>
      </w:r>
      <w:r w:rsidR="00D34C03">
        <w:t xml:space="preserve"> </w:t>
      </w:r>
      <w:r w:rsidR="0047069E" w:rsidRPr="002D5503">
        <w:t xml:space="preserve">We believe these issues are already adequately covered by existing clauses in the RTA legislation. We recommend retaining both the landlord and resident’s duties </w:t>
      </w:r>
      <w:r w:rsidR="008943C3">
        <w:t>in the legislation to protect</w:t>
      </w:r>
      <w:r w:rsidR="0047069E" w:rsidRPr="002D5503">
        <w:t xml:space="preserve"> the rights of tenants to privacy and the quiet enjoyment and prop</w:t>
      </w:r>
      <w:r w:rsidR="00892516">
        <w:t>er</w:t>
      </w:r>
      <w:r w:rsidR="0047069E" w:rsidRPr="002D5503">
        <w:t xml:space="preserve"> use of their rented premises during the tenancy agreement. This will still enable landlords to </w:t>
      </w:r>
      <w:r w:rsidR="008943C3">
        <w:t>evict</w:t>
      </w:r>
      <w:r w:rsidR="0047069E" w:rsidRPr="002D5503">
        <w:t xml:space="preserve"> tenants where there is a threat to the safety of other tenants</w:t>
      </w:r>
      <w:r w:rsidR="00D34C03">
        <w:t xml:space="preserve"> or where one tenant is</w:t>
      </w:r>
      <w:r w:rsidR="00892516">
        <w:t xml:space="preserve"> </w:t>
      </w:r>
      <w:r w:rsidR="00D34C03">
        <w:t xml:space="preserve">consistently disturbing </w:t>
      </w:r>
      <w:r w:rsidR="00892516">
        <w:t>other tenants</w:t>
      </w:r>
      <w:r w:rsidR="0047069E" w:rsidRPr="002D5503">
        <w:t xml:space="preserve">. </w:t>
      </w:r>
    </w:p>
    <w:p w14:paraId="36527AFC" w14:textId="68196D76" w:rsidR="00264DC5" w:rsidRDefault="0094795E" w:rsidP="00DE40D0">
      <w:r w:rsidRPr="002D5503">
        <w:rPr>
          <w:szCs w:val="22"/>
        </w:rPr>
        <w:t>VCOSS</w:t>
      </w:r>
      <w:r w:rsidR="00AC10CF" w:rsidRPr="002D5503">
        <w:rPr>
          <w:szCs w:val="22"/>
        </w:rPr>
        <w:t xml:space="preserve"> </w:t>
      </w:r>
      <w:r w:rsidRPr="002D5503">
        <w:rPr>
          <w:szCs w:val="22"/>
        </w:rPr>
        <w:t>do</w:t>
      </w:r>
      <w:r w:rsidR="00236182">
        <w:rPr>
          <w:szCs w:val="22"/>
        </w:rPr>
        <w:t>es</w:t>
      </w:r>
      <w:r w:rsidRPr="002D5503">
        <w:rPr>
          <w:szCs w:val="22"/>
        </w:rPr>
        <w:t xml:space="preserve"> not believe landlords should have the power to determine house rules</w:t>
      </w:r>
      <w:r w:rsidR="00CD37F5" w:rsidRPr="002D5503">
        <w:rPr>
          <w:szCs w:val="22"/>
        </w:rPr>
        <w:t xml:space="preserve"> </w:t>
      </w:r>
      <w:r w:rsidR="002D5503">
        <w:rPr>
          <w:szCs w:val="22"/>
        </w:rPr>
        <w:t>under the legislation</w:t>
      </w:r>
      <w:r w:rsidR="00F9560D" w:rsidRPr="002D5503">
        <w:rPr>
          <w:szCs w:val="22"/>
        </w:rPr>
        <w:t>, as</w:t>
      </w:r>
      <w:r w:rsidR="00F9560D">
        <w:rPr>
          <w:szCs w:val="22"/>
        </w:rPr>
        <w:t xml:space="preserve"> this could lead to the creation of rules which </w:t>
      </w:r>
      <w:r w:rsidR="00F9560D">
        <w:t xml:space="preserve">are not in the best interests of </w:t>
      </w:r>
      <w:r w:rsidR="00F9560D" w:rsidRPr="00882498">
        <w:t>tenant</w:t>
      </w:r>
      <w:r w:rsidR="00F9560D">
        <w:t>s</w:t>
      </w:r>
      <w:r w:rsidR="00F9560D">
        <w:rPr>
          <w:szCs w:val="22"/>
        </w:rPr>
        <w:t xml:space="preserve">. </w:t>
      </w:r>
      <w:r w:rsidR="007F3E93">
        <w:rPr>
          <w:szCs w:val="22"/>
        </w:rPr>
        <w:t>Rules</w:t>
      </w:r>
      <w:r w:rsidR="00C700D6">
        <w:rPr>
          <w:szCs w:val="22"/>
        </w:rPr>
        <w:t xml:space="preserve"> </w:t>
      </w:r>
      <w:r w:rsidR="007F3E93">
        <w:rPr>
          <w:szCs w:val="22"/>
        </w:rPr>
        <w:t xml:space="preserve">may </w:t>
      </w:r>
      <w:r w:rsidR="008943C3">
        <w:rPr>
          <w:szCs w:val="22"/>
        </w:rPr>
        <w:t xml:space="preserve">impinge on </w:t>
      </w:r>
      <w:r w:rsidR="00892516">
        <w:rPr>
          <w:szCs w:val="22"/>
        </w:rPr>
        <w:t>tenants’</w:t>
      </w:r>
      <w:r w:rsidR="008943C3">
        <w:rPr>
          <w:szCs w:val="22"/>
        </w:rPr>
        <w:t xml:space="preserve"> rights </w:t>
      </w:r>
      <w:r w:rsidR="007F3E93">
        <w:rPr>
          <w:szCs w:val="22"/>
        </w:rPr>
        <w:t>or</w:t>
      </w:r>
      <w:r w:rsidR="008943C3">
        <w:rPr>
          <w:szCs w:val="22"/>
        </w:rPr>
        <w:t xml:space="preserve"> </w:t>
      </w:r>
      <w:r w:rsidR="009D6766">
        <w:rPr>
          <w:szCs w:val="22"/>
        </w:rPr>
        <w:t>result in some</w:t>
      </w:r>
      <w:r w:rsidR="00F9560D">
        <w:rPr>
          <w:szCs w:val="22"/>
        </w:rPr>
        <w:t xml:space="preserve"> SDA tenants </w:t>
      </w:r>
      <w:r w:rsidR="00F9560D">
        <w:t>fac</w:t>
      </w:r>
      <w:r w:rsidR="009D6766">
        <w:t>ing</w:t>
      </w:r>
      <w:r w:rsidR="00964748">
        <w:t xml:space="preserve"> eviction over unfair rules.</w:t>
      </w:r>
      <w:r w:rsidR="00DE40D0">
        <w:t xml:space="preserve"> </w:t>
      </w:r>
      <w:r w:rsidR="005F279D">
        <w:t xml:space="preserve">Instead, </w:t>
      </w:r>
      <w:r w:rsidR="0076717E">
        <w:t>we</w:t>
      </w:r>
      <w:r w:rsidR="00A743E3">
        <w:t xml:space="preserve"> believe</w:t>
      </w:r>
      <w:r w:rsidR="005F279D">
        <w:t xml:space="preserve"> tenants </w:t>
      </w:r>
      <w:r w:rsidR="008943C3">
        <w:t>could</w:t>
      </w:r>
      <w:r w:rsidR="005F279D">
        <w:t xml:space="preserve"> </w:t>
      </w:r>
      <w:r w:rsidR="0076717E">
        <w:t xml:space="preserve">collectively </w:t>
      </w:r>
      <w:r w:rsidR="005F279D">
        <w:t xml:space="preserve">determine </w:t>
      </w:r>
      <w:r w:rsidR="00DE40D0">
        <w:t xml:space="preserve">and agree on </w:t>
      </w:r>
      <w:r w:rsidR="005F279D">
        <w:t xml:space="preserve">house rules </w:t>
      </w:r>
      <w:r w:rsidR="00A8385A">
        <w:t xml:space="preserve">such as those </w:t>
      </w:r>
      <w:r w:rsidR="005F279D">
        <w:t>governing the use of common areas</w:t>
      </w:r>
      <w:r w:rsidR="001F2559">
        <w:t xml:space="preserve"> and</w:t>
      </w:r>
      <w:r w:rsidR="005F279D">
        <w:t xml:space="preserve"> the purchase and use of </w:t>
      </w:r>
      <w:r w:rsidR="005165D3">
        <w:t xml:space="preserve">furniture and </w:t>
      </w:r>
      <w:r w:rsidR="005F279D">
        <w:t>equipment such as whitegoods</w:t>
      </w:r>
      <w:r w:rsidR="001F2559">
        <w:t>. House rules could also cover</w:t>
      </w:r>
      <w:r w:rsidR="005F279D">
        <w:t xml:space="preserve"> </w:t>
      </w:r>
      <w:r w:rsidR="001F2559">
        <w:t xml:space="preserve">the management and coordination </w:t>
      </w:r>
      <w:r w:rsidR="0079254B">
        <w:t xml:space="preserve">of </w:t>
      </w:r>
      <w:r w:rsidR="005F279D">
        <w:t>shared serv</w:t>
      </w:r>
      <w:r w:rsidR="00964748">
        <w:t>ices, whe</w:t>
      </w:r>
      <w:r w:rsidR="001F2559">
        <w:t>re</w:t>
      </w:r>
      <w:r w:rsidR="00964748">
        <w:t xml:space="preserve"> </w:t>
      </w:r>
      <w:r w:rsidR="001F2559">
        <w:t>SDA tenants</w:t>
      </w:r>
      <w:r w:rsidR="00964748">
        <w:t xml:space="preserve"> choose to do so. This aligns with the </w:t>
      </w:r>
      <w:r w:rsidR="008943C3">
        <w:t xml:space="preserve">general </w:t>
      </w:r>
      <w:r w:rsidR="00964748">
        <w:t>RTA standards, where landlords do</w:t>
      </w:r>
      <w:r w:rsidR="00DE40D0">
        <w:t xml:space="preserve"> not</w:t>
      </w:r>
      <w:r w:rsidR="00964748">
        <w:t xml:space="preserve"> have a say in the day-to-day operation of a house they are renting. </w:t>
      </w:r>
    </w:p>
    <w:p w14:paraId="2D5CC7F1" w14:textId="77777777" w:rsidR="00467D96" w:rsidRDefault="0047069E" w:rsidP="00DE40D0">
      <w:r>
        <w:t xml:space="preserve">Depending on the nature of the living arrangements it may be suitable for tenants and </w:t>
      </w:r>
      <w:r w:rsidR="002C5776">
        <w:t xml:space="preserve">SIL </w:t>
      </w:r>
      <w:r w:rsidR="008943C3">
        <w:t xml:space="preserve">or SDA </w:t>
      </w:r>
      <w:r w:rsidR="002C5776">
        <w:t>providers</w:t>
      </w:r>
      <w:r>
        <w:t xml:space="preserve"> to collectively agree on rules</w:t>
      </w:r>
      <w:r w:rsidR="00264DC5">
        <w:t xml:space="preserve"> in</w:t>
      </w:r>
      <w:r>
        <w:t>, such as where board is also provided, but in other circumstances it would be more suitable for tenants to agree all rules only among themselves. These arrangements are best determined by policies</w:t>
      </w:r>
      <w:r w:rsidR="008943C3">
        <w:t xml:space="preserve"> rather than legislation.</w:t>
      </w:r>
    </w:p>
    <w:p w14:paraId="09712159" w14:textId="32893A5C" w:rsidR="008943C3" w:rsidRDefault="008943C3" w:rsidP="00DE40D0"/>
    <w:p w14:paraId="04232887" w14:textId="5590A3E0" w:rsidR="003E203B" w:rsidRPr="003506AA" w:rsidRDefault="003E203B" w:rsidP="003E203B">
      <w:pPr>
        <w:pStyle w:val="Heading3"/>
        <w:rPr>
          <w:lang w:val="en-AU"/>
        </w:rPr>
      </w:pPr>
      <w:r>
        <w:rPr>
          <w:lang w:val="en-AU"/>
        </w:rPr>
        <w:t xml:space="preserve">Assist cotenants to establish shared rules and </w:t>
      </w:r>
      <w:r w:rsidR="00ED5C13">
        <w:rPr>
          <w:lang w:val="en-AU"/>
        </w:rPr>
        <w:t>coordinate</w:t>
      </w:r>
      <w:r>
        <w:rPr>
          <w:lang w:val="en-AU"/>
        </w:rPr>
        <w:t xml:space="preserve"> services</w:t>
      </w:r>
    </w:p>
    <w:p w14:paraId="58395709" w14:textId="2ACCD647" w:rsidR="004C106F" w:rsidRPr="00892516" w:rsidRDefault="004C106F" w:rsidP="004C106F">
      <w:pPr>
        <w:pStyle w:val="Boxlist"/>
        <w:numPr>
          <w:ilvl w:val="0"/>
          <w:numId w:val="0"/>
        </w:numPr>
        <w:ind w:left="1080" w:hanging="360"/>
        <w:rPr>
          <w:b/>
        </w:rPr>
      </w:pPr>
      <w:r w:rsidRPr="00892516">
        <w:rPr>
          <w:b/>
        </w:rPr>
        <w:t>Recommendation</w:t>
      </w:r>
    </w:p>
    <w:p w14:paraId="77EE9BD1" w14:textId="77777777" w:rsidR="004C106F" w:rsidRDefault="004C106F" w:rsidP="004C106F">
      <w:pPr>
        <w:pStyle w:val="Boxlist"/>
      </w:pPr>
      <w:r w:rsidRPr="00892516">
        <w:t xml:space="preserve">Assist people living in shared housing to establish house rules and coordinate shared services. </w:t>
      </w:r>
    </w:p>
    <w:p w14:paraId="556FB237" w14:textId="77777777" w:rsidR="00467D96" w:rsidRDefault="00467D96" w:rsidP="005165D3"/>
    <w:p w14:paraId="0B18ABDA" w14:textId="1AC44A79" w:rsidR="005165D3" w:rsidRDefault="005165D3" w:rsidP="005165D3">
      <w:r>
        <w:t>Guidelines and sample agreements between tenants could be developed to assist c</w:t>
      </w:r>
      <w:r w:rsidR="0076717E">
        <w:t xml:space="preserve">ohabitating SDA tenants to establish </w:t>
      </w:r>
      <w:r>
        <w:t>and formalise house rules</w:t>
      </w:r>
      <w:r w:rsidR="005B3857">
        <w:t xml:space="preserve"> among themselves or where appropriate with </w:t>
      </w:r>
      <w:r w:rsidR="00E612E9">
        <w:t>SDA providers</w:t>
      </w:r>
      <w:r w:rsidR="00B529C0">
        <w:t xml:space="preserve"> or SIL providers</w:t>
      </w:r>
      <w:r>
        <w:t>. Advocacy organisations or tenancy support services could be funded to help provide assistance in establishing these arrangements and providing o</w:t>
      </w:r>
      <w:r w:rsidR="00295D27">
        <w:t xml:space="preserve">ngoing support where required, such as managing low level disputes. </w:t>
      </w:r>
    </w:p>
    <w:p w14:paraId="3BF7B7BC" w14:textId="76725ED8" w:rsidR="00ED5C13" w:rsidRDefault="00ED5C13" w:rsidP="00ED5C13">
      <w:r>
        <w:t xml:space="preserve">Support coordination could also </w:t>
      </w:r>
      <w:r w:rsidR="00295D27">
        <w:t xml:space="preserve">be used to </w:t>
      </w:r>
      <w:r>
        <w:t xml:space="preserve">assist tenants </w:t>
      </w:r>
      <w:r w:rsidR="00295D27">
        <w:t xml:space="preserve">to </w:t>
      </w:r>
      <w:r>
        <w:t xml:space="preserve">coordinate </w:t>
      </w:r>
      <w:r w:rsidR="00295D27">
        <w:t xml:space="preserve">ongoing </w:t>
      </w:r>
      <w:r>
        <w:t xml:space="preserve">shared services and household management. This will be particularly relevant once tenants have greater choice in </w:t>
      </w:r>
      <w:r w:rsidR="00E930F0">
        <w:t>whether</w:t>
      </w:r>
      <w:r>
        <w:t xml:space="preserve"> they share some or all of their services. Based on current arrangements Victorian SDA providers and </w:t>
      </w:r>
      <w:r w:rsidR="00B529C0">
        <w:t>SIL</w:t>
      </w:r>
      <w:r>
        <w:t xml:space="preserve"> providers must work together</w:t>
      </w:r>
      <w:r w:rsidR="00295D27">
        <w:t>,</w:t>
      </w:r>
      <w:r>
        <w:t xml:space="preserve"> formalised through a Collaboration Agreement</w:t>
      </w:r>
      <w:r w:rsidR="00467D96">
        <w:t>.</w:t>
      </w:r>
      <w:r>
        <w:rPr>
          <w:rStyle w:val="FootnoteReference"/>
        </w:rPr>
        <w:footnoteReference w:id="14"/>
      </w:r>
      <w:r>
        <w:t xml:space="preserve"> However, the NDIA have indicated SDA and SIL should ultimately be separately provided, not just separable.</w:t>
      </w:r>
      <w:r>
        <w:rPr>
          <w:rStyle w:val="FootnoteReference"/>
        </w:rPr>
        <w:footnoteReference w:id="15"/>
      </w:r>
      <w:r>
        <w:t xml:space="preserve"> At this </w:t>
      </w:r>
      <w:r w:rsidR="00295D27">
        <w:t>point</w:t>
      </w:r>
      <w:r>
        <w:t xml:space="preserve"> NDIS participants will have much greater freedom and should be able to change service providers without having to move to a different housing provider</w:t>
      </w:r>
      <w:r w:rsidR="00467D96">
        <w:t>.</w:t>
      </w:r>
      <w:r>
        <w:rPr>
          <w:rStyle w:val="FootnoteReference"/>
        </w:rPr>
        <w:footnoteReference w:id="16"/>
      </w:r>
      <w:r>
        <w:t xml:space="preserve">  </w:t>
      </w:r>
    </w:p>
    <w:p w14:paraId="7AB1E741" w14:textId="77777777" w:rsidR="00A743E3" w:rsidRDefault="00655526">
      <w:pPr>
        <w:pStyle w:val="Heading2"/>
      </w:pPr>
      <w:bookmarkStart w:id="10" w:name="_Toc486603625"/>
      <w:r>
        <w:t>A</w:t>
      </w:r>
      <w:r w:rsidR="00750D1A">
        <w:t xml:space="preserve">ccess to </w:t>
      </w:r>
      <w:r w:rsidR="00A743E3">
        <w:t>premises</w:t>
      </w:r>
      <w:bookmarkEnd w:id="10"/>
    </w:p>
    <w:p w14:paraId="5751BBB5" w14:textId="6B45CE48" w:rsidR="00A743E3" w:rsidRDefault="00B5178D">
      <w:pPr>
        <w:pStyle w:val="Heading3"/>
      </w:pPr>
      <w:r>
        <w:t xml:space="preserve">Restrict </w:t>
      </w:r>
      <w:r w:rsidR="003425A7">
        <w:t xml:space="preserve">landlord </w:t>
      </w:r>
      <w:r>
        <w:t>a</w:t>
      </w:r>
      <w:r w:rsidR="00A743E3">
        <w:t>ccess</w:t>
      </w:r>
    </w:p>
    <w:p w14:paraId="3C718ADA" w14:textId="44242061" w:rsidR="004C106F" w:rsidRPr="00B529C0" w:rsidRDefault="004C106F" w:rsidP="007A3C01">
      <w:pPr>
        <w:pStyle w:val="Boxlist"/>
        <w:keepNext/>
        <w:numPr>
          <w:ilvl w:val="0"/>
          <w:numId w:val="0"/>
        </w:numPr>
        <w:ind w:left="1080" w:hanging="360"/>
        <w:rPr>
          <w:b/>
        </w:rPr>
      </w:pPr>
      <w:r>
        <w:rPr>
          <w:b/>
        </w:rPr>
        <w:t>Recommendations</w:t>
      </w:r>
    </w:p>
    <w:p w14:paraId="6AE8B199" w14:textId="77777777" w:rsidR="004C106F" w:rsidRDefault="004C106F" w:rsidP="007A3C01">
      <w:pPr>
        <w:pStyle w:val="Boxlist"/>
        <w:keepNext/>
      </w:pPr>
      <w:r w:rsidRPr="00B529C0">
        <w:t xml:space="preserve">Restrict an SDA provider’s access to rented premises to only include situations where tenants have been given adequate notice and on the grounds specified in the RTA. </w:t>
      </w:r>
    </w:p>
    <w:p w14:paraId="4BB6F00E" w14:textId="77777777" w:rsidR="004C106F" w:rsidRPr="00B529C0" w:rsidRDefault="004C106F" w:rsidP="004C106F">
      <w:pPr>
        <w:pStyle w:val="Boxlist"/>
      </w:pPr>
      <w:r w:rsidRPr="00B529C0">
        <w:t xml:space="preserve">Allow NDIS participants to negotiate access to rooms or premises by service providers on a case-by-case basis. </w:t>
      </w:r>
    </w:p>
    <w:p w14:paraId="5CBD4830" w14:textId="77777777" w:rsidR="00467D96" w:rsidRDefault="00467D96" w:rsidP="00655526">
      <w:pPr>
        <w:rPr>
          <w:szCs w:val="22"/>
        </w:rPr>
      </w:pPr>
    </w:p>
    <w:p w14:paraId="138C5F7E" w14:textId="3B7A78F2" w:rsidR="00E906B5" w:rsidRDefault="00E906B5" w:rsidP="00655526">
      <w:pPr>
        <w:rPr>
          <w:szCs w:val="22"/>
        </w:rPr>
      </w:pPr>
      <w:r>
        <w:rPr>
          <w:szCs w:val="22"/>
        </w:rPr>
        <w:t xml:space="preserve">Under the </w:t>
      </w:r>
      <w:r w:rsidRPr="007A3C01">
        <w:rPr>
          <w:i/>
          <w:szCs w:val="22"/>
        </w:rPr>
        <w:t>Disability Act</w:t>
      </w:r>
      <w:r w:rsidR="00EE57E8" w:rsidRPr="007A3C01">
        <w:rPr>
          <w:i/>
          <w:szCs w:val="22"/>
        </w:rPr>
        <w:t xml:space="preserve"> 2006</w:t>
      </w:r>
      <w:r>
        <w:rPr>
          <w:szCs w:val="22"/>
        </w:rPr>
        <w:t xml:space="preserve">, </w:t>
      </w:r>
      <w:r w:rsidR="00E612E9">
        <w:rPr>
          <w:szCs w:val="22"/>
        </w:rPr>
        <w:t>r</w:t>
      </w:r>
      <w:r>
        <w:rPr>
          <w:szCs w:val="22"/>
        </w:rPr>
        <w:t xml:space="preserve">esidential providers can access a residents room without notice for a range of reasons including to </w:t>
      </w:r>
      <w:r w:rsidRPr="00E906B5">
        <w:rPr>
          <w:szCs w:val="22"/>
        </w:rPr>
        <w:t>provide support services</w:t>
      </w:r>
      <w:r>
        <w:rPr>
          <w:szCs w:val="22"/>
        </w:rPr>
        <w:t xml:space="preserve">, implement a behaviour management plan, conduct </w:t>
      </w:r>
      <w:r w:rsidRPr="00E906B5">
        <w:rPr>
          <w:szCs w:val="22"/>
        </w:rPr>
        <w:t>urgent repairs</w:t>
      </w:r>
      <w:r w:rsidR="00B529C0">
        <w:rPr>
          <w:szCs w:val="22"/>
        </w:rPr>
        <w:t>, or if it is</w:t>
      </w:r>
      <w:r>
        <w:rPr>
          <w:szCs w:val="22"/>
        </w:rPr>
        <w:t xml:space="preserve"> deemed </w:t>
      </w:r>
      <w:r w:rsidRPr="00E906B5">
        <w:rPr>
          <w:szCs w:val="22"/>
        </w:rPr>
        <w:t>necessary to protect the health or safety of the resident or of any other person on the premises</w:t>
      </w:r>
      <w:r>
        <w:rPr>
          <w:szCs w:val="22"/>
        </w:rPr>
        <w:t>.</w:t>
      </w:r>
    </w:p>
    <w:p w14:paraId="2BA97DF5" w14:textId="7EC63789" w:rsidR="00655526" w:rsidRDefault="00A05851" w:rsidP="00655526">
      <w:r>
        <w:t>VCOSS</w:t>
      </w:r>
      <w:r w:rsidR="00027CC5">
        <w:t xml:space="preserve"> do not believe </w:t>
      </w:r>
      <w:r w:rsidR="0064788C">
        <w:t>SDA providers</w:t>
      </w:r>
      <w:r w:rsidR="00150B30">
        <w:t xml:space="preserve"> should be able to enter a tenants’ room without notice</w:t>
      </w:r>
      <w:r w:rsidR="00E906B5">
        <w:t>,</w:t>
      </w:r>
      <w:r w:rsidR="00150B30">
        <w:t xml:space="preserve"> as is currently allowed under the </w:t>
      </w:r>
      <w:r w:rsidR="00150B30" w:rsidRPr="007A3C01">
        <w:rPr>
          <w:i/>
        </w:rPr>
        <w:t>Disability Act</w:t>
      </w:r>
      <w:r w:rsidR="00EE57E8" w:rsidRPr="007A3C01">
        <w:rPr>
          <w:i/>
        </w:rPr>
        <w:t xml:space="preserve"> 2006</w:t>
      </w:r>
      <w:r w:rsidR="00150B30">
        <w:t>.</w:t>
      </w:r>
      <w:r w:rsidR="00F42188">
        <w:t xml:space="preserve"> This is because of the separation between housing and service provision under the NDIS.</w:t>
      </w:r>
      <w:r w:rsidR="00150B30">
        <w:t xml:space="preserve"> </w:t>
      </w:r>
      <w:r w:rsidR="00063E4A">
        <w:t xml:space="preserve">We </w:t>
      </w:r>
      <w:r w:rsidR="00B5178D">
        <w:t>recommend</w:t>
      </w:r>
      <w:r w:rsidR="00063E4A">
        <w:t xml:space="preserve"> SDA provider</w:t>
      </w:r>
      <w:r w:rsidR="00E906B5">
        <w:t>s</w:t>
      </w:r>
      <w:r w:rsidR="00063E4A">
        <w:t xml:space="preserve"> </w:t>
      </w:r>
      <w:r w:rsidR="00BC2BC6">
        <w:t xml:space="preserve">are </w:t>
      </w:r>
      <w:r w:rsidR="00E906B5">
        <w:t xml:space="preserve">subject to </w:t>
      </w:r>
      <w:r w:rsidR="00063E4A">
        <w:t xml:space="preserve">the usual restrictions </w:t>
      </w:r>
      <w:r w:rsidR="00E906B5">
        <w:t xml:space="preserve">placed on </w:t>
      </w:r>
      <w:r w:rsidR="00063E4A">
        <w:t>landlords when letting a tenancy, in line with Clause 85 to 88 of the RTA</w:t>
      </w:r>
      <w:r w:rsidR="00B5178D">
        <w:t>. This includes only permitt</w:t>
      </w:r>
      <w:r w:rsidR="00BC2BC6">
        <w:t>ing</w:t>
      </w:r>
      <w:r w:rsidR="00B5178D">
        <w:t xml:space="preserve"> entry situations where tenants have been given adequate notice</w:t>
      </w:r>
      <w:r w:rsidR="00BC2BC6">
        <w:t xml:space="preserve"> and based on the </w:t>
      </w:r>
      <w:r w:rsidR="00E612E9">
        <w:t xml:space="preserve">limited </w:t>
      </w:r>
      <w:r w:rsidR="00B5178D">
        <w:t>grounds specified in the RTA</w:t>
      </w:r>
      <w:r w:rsidR="00063E4A">
        <w:t xml:space="preserve">. </w:t>
      </w:r>
      <w:r w:rsidR="00027CC5">
        <w:t>Entry to a premise</w:t>
      </w:r>
      <w:r w:rsidR="001F2559">
        <w:t>s</w:t>
      </w:r>
      <w:r w:rsidR="00027CC5">
        <w:t xml:space="preserve"> or room to deliver services is best negotiate</w:t>
      </w:r>
      <w:r w:rsidR="00063E4A">
        <w:t>d directly</w:t>
      </w:r>
      <w:r w:rsidR="00027CC5">
        <w:t xml:space="preserve"> between t</w:t>
      </w:r>
      <w:r w:rsidR="00E906B5">
        <w:t xml:space="preserve">he service provider and </w:t>
      </w:r>
      <w:r w:rsidR="00B529C0">
        <w:t>tenant on a case-by-case basis.</w:t>
      </w:r>
    </w:p>
    <w:p w14:paraId="648735F9" w14:textId="77777777" w:rsidR="00467D96" w:rsidRDefault="00467D96" w:rsidP="00A743E3">
      <w:pPr>
        <w:pStyle w:val="Heading3"/>
      </w:pPr>
    </w:p>
    <w:p w14:paraId="5230F87B" w14:textId="3F2F49BC" w:rsidR="00A743E3" w:rsidRDefault="00082374" w:rsidP="00A743E3">
      <w:pPr>
        <w:pStyle w:val="Heading3"/>
      </w:pPr>
      <w:r>
        <w:t>Retain c</w:t>
      </w:r>
      <w:r w:rsidR="00A743E3">
        <w:t xml:space="preserve">ommunity </w:t>
      </w:r>
      <w:r w:rsidR="000E41DC">
        <w:t>v</w:t>
      </w:r>
      <w:r w:rsidR="00A743E3">
        <w:t>isitors</w:t>
      </w:r>
      <w:r>
        <w:t>’ power to inspect</w:t>
      </w:r>
    </w:p>
    <w:p w14:paraId="06F201F3" w14:textId="77777777" w:rsidR="004C106F" w:rsidRPr="00B529C0" w:rsidRDefault="004C106F" w:rsidP="004C106F">
      <w:pPr>
        <w:pStyle w:val="Boxlist"/>
        <w:numPr>
          <w:ilvl w:val="0"/>
          <w:numId w:val="0"/>
        </w:numPr>
        <w:ind w:left="1080" w:hanging="360"/>
        <w:rPr>
          <w:b/>
        </w:rPr>
      </w:pPr>
      <w:r w:rsidRPr="00B529C0">
        <w:rPr>
          <w:b/>
        </w:rPr>
        <w:t>Recommendations</w:t>
      </w:r>
    </w:p>
    <w:p w14:paraId="0D417B5B" w14:textId="77777777" w:rsidR="004C106F" w:rsidRPr="00B529C0" w:rsidRDefault="004C106F" w:rsidP="004C106F">
      <w:pPr>
        <w:pStyle w:val="Boxlist"/>
      </w:pPr>
      <w:r w:rsidRPr="00B529C0">
        <w:t xml:space="preserve">Retain the right for people to request to see a community visitor. </w:t>
      </w:r>
    </w:p>
    <w:p w14:paraId="24260EC1" w14:textId="77777777" w:rsidR="004C106F" w:rsidRPr="00B529C0" w:rsidRDefault="004C106F" w:rsidP="004C106F">
      <w:pPr>
        <w:pStyle w:val="Boxlist"/>
      </w:pPr>
      <w:r w:rsidRPr="00B529C0">
        <w:t xml:space="preserve">Retain the power of community visitors to inspect SDA properties, but enable individuals the right to refuse entry. </w:t>
      </w:r>
    </w:p>
    <w:p w14:paraId="322E77CF" w14:textId="77777777" w:rsidR="00467D96" w:rsidRDefault="00467D96" w:rsidP="00655526">
      <w:pPr>
        <w:rPr>
          <w:rFonts w:eastAsia="Arial Unicode MS"/>
          <w:color w:val="000000"/>
          <w:spacing w:val="-1"/>
        </w:rPr>
      </w:pPr>
    </w:p>
    <w:p w14:paraId="71A38DBD" w14:textId="6E11EC2A" w:rsidR="007A6130" w:rsidRDefault="00C37421" w:rsidP="00655526">
      <w:r>
        <w:rPr>
          <w:rFonts w:eastAsia="Arial Unicode MS"/>
          <w:color w:val="000000"/>
          <w:spacing w:val="-1"/>
        </w:rPr>
        <w:t xml:space="preserve">Under the </w:t>
      </w:r>
      <w:r w:rsidRPr="007A3C01">
        <w:rPr>
          <w:rFonts w:eastAsia="Arial Unicode MS"/>
          <w:i/>
          <w:color w:val="000000"/>
          <w:spacing w:val="-1"/>
        </w:rPr>
        <w:t>Disability Act</w:t>
      </w:r>
      <w:r w:rsidR="00EE57E8" w:rsidRPr="007A3C01">
        <w:rPr>
          <w:rFonts w:eastAsia="Arial Unicode MS"/>
          <w:i/>
          <w:color w:val="000000"/>
          <w:spacing w:val="-1"/>
        </w:rPr>
        <w:t xml:space="preserve"> 2006</w:t>
      </w:r>
      <w:r w:rsidR="007A6130">
        <w:rPr>
          <w:rFonts w:eastAsia="Arial Unicode MS"/>
          <w:color w:val="000000"/>
          <w:spacing w:val="-1"/>
        </w:rPr>
        <w:t xml:space="preserve">, </w:t>
      </w:r>
      <w:r w:rsidR="001F2559">
        <w:rPr>
          <w:rFonts w:eastAsia="Arial Unicode MS"/>
          <w:color w:val="000000"/>
          <w:spacing w:val="-1"/>
        </w:rPr>
        <w:t>c</w:t>
      </w:r>
      <w:r w:rsidR="001F2559">
        <w:rPr>
          <w:rFonts w:eastAsia="Arial Unicode MS"/>
          <w:color w:val="000000"/>
        </w:rPr>
        <w:t>om</w:t>
      </w:r>
      <w:r w:rsidR="001F2559">
        <w:rPr>
          <w:rFonts w:eastAsia="Arial Unicode MS"/>
          <w:color w:val="000000"/>
          <w:spacing w:val="1"/>
        </w:rPr>
        <w:t>m</w:t>
      </w:r>
      <w:r w:rsidR="001F2559">
        <w:rPr>
          <w:rFonts w:eastAsia="Arial Unicode MS"/>
          <w:color w:val="000000"/>
        </w:rPr>
        <w:t>u</w:t>
      </w:r>
      <w:r w:rsidR="001F2559">
        <w:rPr>
          <w:rFonts w:eastAsia="Arial Unicode MS"/>
          <w:color w:val="000000"/>
          <w:spacing w:val="-1"/>
        </w:rPr>
        <w:t>ni</w:t>
      </w:r>
      <w:r w:rsidR="001F2559">
        <w:rPr>
          <w:rFonts w:eastAsia="Arial Unicode MS"/>
          <w:color w:val="000000"/>
          <w:spacing w:val="1"/>
        </w:rPr>
        <w:t>t</w:t>
      </w:r>
      <w:r w:rsidR="001F2559">
        <w:rPr>
          <w:rFonts w:eastAsia="Arial Unicode MS"/>
          <w:color w:val="000000"/>
        </w:rPr>
        <w:t>y</w:t>
      </w:r>
      <w:r w:rsidR="001F2559">
        <w:rPr>
          <w:rFonts w:eastAsia="Arial Unicode MS"/>
          <w:color w:val="000000"/>
          <w:spacing w:val="-1"/>
        </w:rPr>
        <w:t xml:space="preserve"> vi</w:t>
      </w:r>
      <w:r w:rsidR="001F2559">
        <w:rPr>
          <w:rFonts w:eastAsia="Arial Unicode MS"/>
          <w:color w:val="000000"/>
        </w:rPr>
        <w:t>s</w:t>
      </w:r>
      <w:r w:rsidR="001F2559">
        <w:rPr>
          <w:rFonts w:eastAsia="Arial Unicode MS"/>
          <w:color w:val="000000"/>
          <w:spacing w:val="-1"/>
        </w:rPr>
        <w:t>i</w:t>
      </w:r>
      <w:r w:rsidR="001F2559">
        <w:rPr>
          <w:rFonts w:eastAsia="Arial Unicode MS"/>
          <w:color w:val="000000"/>
          <w:spacing w:val="1"/>
        </w:rPr>
        <w:t>t</w:t>
      </w:r>
      <w:r w:rsidR="001F2559">
        <w:rPr>
          <w:rFonts w:eastAsia="Arial Unicode MS"/>
          <w:color w:val="000000"/>
        </w:rPr>
        <w:t>ors</w:t>
      </w:r>
      <w:r w:rsidR="001F2559">
        <w:rPr>
          <w:rFonts w:eastAsia="Arial Unicode MS"/>
          <w:color w:val="000000"/>
          <w:spacing w:val="-1"/>
        </w:rPr>
        <w:t xml:space="preserve"> </w:t>
      </w:r>
      <w:r w:rsidR="007A6130">
        <w:rPr>
          <w:rFonts w:eastAsia="Arial Unicode MS"/>
          <w:color w:val="000000"/>
        </w:rPr>
        <w:t>are</w:t>
      </w:r>
      <w:r w:rsidR="007A6130">
        <w:rPr>
          <w:rFonts w:eastAsia="Arial Unicode MS"/>
          <w:color w:val="000000"/>
          <w:spacing w:val="-3"/>
        </w:rPr>
        <w:t xml:space="preserve"> </w:t>
      </w:r>
      <w:r w:rsidR="007A6130">
        <w:rPr>
          <w:rFonts w:eastAsia="Arial Unicode MS"/>
          <w:color w:val="000000"/>
        </w:rPr>
        <w:t>empo</w:t>
      </w:r>
      <w:r w:rsidR="007A6130">
        <w:rPr>
          <w:rFonts w:eastAsia="Arial Unicode MS"/>
          <w:color w:val="000000"/>
          <w:spacing w:val="-4"/>
        </w:rPr>
        <w:t>w</w:t>
      </w:r>
      <w:r w:rsidR="007A6130">
        <w:rPr>
          <w:rFonts w:eastAsia="Arial Unicode MS"/>
          <w:color w:val="000000"/>
        </w:rPr>
        <w:t>ered</w:t>
      </w:r>
      <w:r w:rsidR="007A6130">
        <w:rPr>
          <w:rFonts w:eastAsia="Arial Unicode MS"/>
          <w:color w:val="000000"/>
          <w:spacing w:val="1"/>
        </w:rPr>
        <w:t xml:space="preserve"> </w:t>
      </w:r>
      <w:r w:rsidR="007A6130">
        <w:rPr>
          <w:rFonts w:eastAsia="Arial Unicode MS"/>
          <w:color w:val="000000"/>
        </w:rPr>
        <w:t xml:space="preserve">to </w:t>
      </w:r>
      <w:r w:rsidR="007A6130">
        <w:rPr>
          <w:rFonts w:eastAsia="Arial Unicode MS"/>
          <w:color w:val="000000"/>
          <w:spacing w:val="-2"/>
        </w:rPr>
        <w:t>v</w:t>
      </w:r>
      <w:r w:rsidR="007A6130">
        <w:rPr>
          <w:rFonts w:eastAsia="Arial Unicode MS"/>
          <w:color w:val="000000"/>
          <w:spacing w:val="-1"/>
        </w:rPr>
        <w:t>i</w:t>
      </w:r>
      <w:r w:rsidR="007A6130">
        <w:rPr>
          <w:rFonts w:eastAsia="Arial Unicode MS"/>
          <w:color w:val="000000"/>
          <w:spacing w:val="2"/>
        </w:rPr>
        <w:t>s</w:t>
      </w:r>
      <w:r w:rsidR="007A6130">
        <w:rPr>
          <w:rFonts w:eastAsia="Arial Unicode MS"/>
          <w:color w:val="000000"/>
          <w:spacing w:val="-1"/>
        </w:rPr>
        <w:t>i</w:t>
      </w:r>
      <w:r w:rsidR="007A6130">
        <w:rPr>
          <w:rFonts w:eastAsia="Arial Unicode MS"/>
          <w:color w:val="000000"/>
        </w:rPr>
        <w:t>t</w:t>
      </w:r>
      <w:r w:rsidR="007A6130" w:rsidRPr="007A6130">
        <w:rPr>
          <w:rFonts w:eastAsia="Arial Unicode MS"/>
          <w:color w:val="000000"/>
          <w:spacing w:val="-1"/>
        </w:rPr>
        <w:t xml:space="preserve"> premise</w:t>
      </w:r>
      <w:r w:rsidR="00467D96">
        <w:rPr>
          <w:rFonts w:eastAsia="Arial Unicode MS"/>
          <w:color w:val="000000"/>
          <w:spacing w:val="-1"/>
        </w:rPr>
        <w:t>s</w:t>
      </w:r>
      <w:r w:rsidR="007A6130" w:rsidRPr="007A6130">
        <w:rPr>
          <w:rFonts w:eastAsia="Arial Unicode MS"/>
          <w:color w:val="000000"/>
          <w:spacing w:val="-1"/>
        </w:rPr>
        <w:t xml:space="preserve"> providing a residential service </w:t>
      </w:r>
      <w:r w:rsidR="007A6130">
        <w:rPr>
          <w:rFonts w:eastAsia="Arial Unicode MS"/>
          <w:color w:val="000000"/>
          <w:spacing w:val="-1"/>
        </w:rPr>
        <w:t xml:space="preserve">to people with disability, </w:t>
      </w:r>
      <w:r w:rsidR="007A6130" w:rsidRPr="007A6130">
        <w:rPr>
          <w:rFonts w:eastAsia="Arial Unicode MS"/>
          <w:color w:val="000000"/>
          <w:spacing w:val="-1"/>
        </w:rPr>
        <w:t>with or without any previous notice.</w:t>
      </w:r>
      <w:r w:rsidR="007A6130">
        <w:rPr>
          <w:rFonts w:eastAsia="Arial Unicode MS"/>
          <w:color w:val="000000"/>
          <w:spacing w:val="-1"/>
        </w:rPr>
        <w:t xml:space="preserve"> People with disability also have the right to r</w:t>
      </w:r>
      <w:r w:rsidR="007A6130" w:rsidRPr="007A6130">
        <w:rPr>
          <w:rFonts w:eastAsia="Arial Unicode MS"/>
          <w:color w:val="000000"/>
          <w:spacing w:val="-1"/>
        </w:rPr>
        <w:t>equest to see a community visitor</w:t>
      </w:r>
      <w:r w:rsidR="007A6130">
        <w:rPr>
          <w:rFonts w:eastAsia="Arial Unicode MS"/>
          <w:color w:val="000000"/>
          <w:spacing w:val="-1"/>
        </w:rPr>
        <w:t>.</w:t>
      </w:r>
    </w:p>
    <w:p w14:paraId="5B754AD4" w14:textId="4DE8402E" w:rsidR="00A743E3" w:rsidRDefault="00F47255" w:rsidP="00655526">
      <w:r>
        <w:t>We believe the</w:t>
      </w:r>
      <w:r w:rsidR="007A6130" w:rsidRPr="007A6130">
        <w:t xml:space="preserve"> </w:t>
      </w:r>
      <w:r w:rsidR="00C51C5F">
        <w:t xml:space="preserve">right to request a community visitor and the </w:t>
      </w:r>
      <w:r w:rsidR="007A6130">
        <w:t xml:space="preserve">power of community visitors to inspect SDA premises without notice should be included in </w:t>
      </w:r>
      <w:r w:rsidR="00C51C5F">
        <w:t xml:space="preserve">the amended RTA. This will help </w:t>
      </w:r>
      <w:r w:rsidR="007A6130">
        <w:t xml:space="preserve">provide an additional safeguard to </w:t>
      </w:r>
      <w:r w:rsidR="00B529C0">
        <w:t>SDA tenants</w:t>
      </w:r>
      <w:r w:rsidR="007A6130">
        <w:t>. Over</w:t>
      </w:r>
      <w:r w:rsidR="00467D96">
        <w:t xml:space="preserve"> </w:t>
      </w:r>
      <w:r w:rsidR="007A6130">
        <w:t>time</w:t>
      </w:r>
      <w:r w:rsidR="00467D96">
        <w:t>,</w:t>
      </w:r>
      <w:r w:rsidR="007A6130">
        <w:t xml:space="preserve"> more SDA tenants will live on their own and </w:t>
      </w:r>
      <w:r w:rsidR="0021204F">
        <w:t xml:space="preserve">these participants </w:t>
      </w:r>
      <w:r w:rsidR="007A6130">
        <w:t xml:space="preserve">should have the right to refuse entry to community visitors. However, VCOSS members warn people living on their own may be at risk of being pressured or manipulated by another party to deny community visitors entry. In cases where a community visitor suspects this is occurring, they should be able to </w:t>
      </w:r>
      <w:r w:rsidR="007A6130" w:rsidRPr="007A6130">
        <w:t xml:space="preserve">refer this issue to the </w:t>
      </w:r>
      <w:r w:rsidR="00B82FB4">
        <w:t>NDIS Quality and Safeguarding Commissioner for review</w:t>
      </w:r>
      <w:r w:rsidR="007A6130" w:rsidRPr="007A6130">
        <w:t>.</w:t>
      </w:r>
    </w:p>
    <w:p w14:paraId="016C20DF" w14:textId="35559A81" w:rsidR="00750D1A" w:rsidRDefault="00AB5EE9" w:rsidP="006A294B">
      <w:pPr>
        <w:pStyle w:val="Heading2"/>
      </w:pPr>
      <w:bookmarkStart w:id="11" w:name="_Toc486603626"/>
      <w:r>
        <w:t>H</w:t>
      </w:r>
      <w:r w:rsidR="00750D1A">
        <w:t>ome modifications</w:t>
      </w:r>
      <w:bookmarkEnd w:id="11"/>
      <w:r w:rsidR="00750D1A">
        <w:t xml:space="preserve"> </w:t>
      </w:r>
    </w:p>
    <w:p w14:paraId="5FDDF1E3" w14:textId="195EC000" w:rsidR="00694C00" w:rsidRDefault="00694C00" w:rsidP="00694C00">
      <w:pPr>
        <w:pStyle w:val="Heading3"/>
        <w:rPr>
          <w:shd w:val="clear" w:color="auto" w:fill="FFFFFF"/>
        </w:rPr>
      </w:pPr>
      <w:r>
        <w:rPr>
          <w:shd w:val="clear" w:color="auto" w:fill="FFFFFF"/>
        </w:rPr>
        <w:t>Enable tenants to make reasonable modifications</w:t>
      </w:r>
    </w:p>
    <w:p w14:paraId="62C9713F" w14:textId="77777777" w:rsidR="004C106F" w:rsidRPr="00B529C0" w:rsidRDefault="004C106F" w:rsidP="004C106F">
      <w:pPr>
        <w:pStyle w:val="Boxlist"/>
        <w:numPr>
          <w:ilvl w:val="0"/>
          <w:numId w:val="0"/>
        </w:numPr>
        <w:ind w:left="1080" w:hanging="360"/>
        <w:rPr>
          <w:b/>
        </w:rPr>
      </w:pPr>
      <w:r w:rsidRPr="00B529C0">
        <w:rPr>
          <w:b/>
        </w:rPr>
        <w:t>Recommendations</w:t>
      </w:r>
    </w:p>
    <w:p w14:paraId="650A5AF2" w14:textId="77777777" w:rsidR="004C106F" w:rsidRPr="00B529C0" w:rsidRDefault="004C106F" w:rsidP="004C106F">
      <w:pPr>
        <w:pStyle w:val="Boxlist"/>
      </w:pPr>
      <w:r w:rsidRPr="00B529C0">
        <w:t xml:space="preserve">Enable tenants to make non-structural home modifications without landlord consent. </w:t>
      </w:r>
    </w:p>
    <w:p w14:paraId="594FE6AE" w14:textId="77777777" w:rsidR="004C106F" w:rsidRPr="00B529C0" w:rsidRDefault="004C106F" w:rsidP="004C106F">
      <w:pPr>
        <w:pStyle w:val="Boxlist"/>
      </w:pPr>
      <w:r w:rsidRPr="00B529C0">
        <w:t>Ensure landlords are not permitted to unreasonably refuse consent to structural modifications that support disability or health needs.</w:t>
      </w:r>
    </w:p>
    <w:p w14:paraId="47D1FA71" w14:textId="77777777" w:rsidR="00467D96" w:rsidRDefault="00467D96" w:rsidP="004727C9">
      <w:pPr>
        <w:rPr>
          <w:shd w:val="clear" w:color="auto" w:fill="FFFFFF"/>
        </w:rPr>
      </w:pPr>
    </w:p>
    <w:p w14:paraId="488EA8C7" w14:textId="50D5065A" w:rsidR="00860DA1" w:rsidRDefault="0003683F" w:rsidP="004727C9">
      <w:r w:rsidRPr="00100B98">
        <w:rPr>
          <w:shd w:val="clear" w:color="auto" w:fill="FFFFFF"/>
        </w:rPr>
        <w:t xml:space="preserve">Under both </w:t>
      </w:r>
      <w:r w:rsidR="00223CE1">
        <w:rPr>
          <w:shd w:val="clear" w:color="auto" w:fill="FFFFFF"/>
        </w:rPr>
        <w:t>t</w:t>
      </w:r>
      <w:r w:rsidRPr="00100B98">
        <w:rPr>
          <w:shd w:val="clear" w:color="auto" w:fill="FFFFFF"/>
        </w:rPr>
        <w:t xml:space="preserve">he </w:t>
      </w:r>
      <w:r w:rsidRPr="007A3C01">
        <w:rPr>
          <w:i/>
          <w:shd w:val="clear" w:color="auto" w:fill="FFFFFF"/>
        </w:rPr>
        <w:t>Disability Act</w:t>
      </w:r>
      <w:r w:rsidR="00321E4A" w:rsidRPr="007A3C01">
        <w:rPr>
          <w:i/>
          <w:shd w:val="clear" w:color="auto" w:fill="FFFFFF"/>
        </w:rPr>
        <w:t xml:space="preserve"> </w:t>
      </w:r>
      <w:r w:rsidR="00EE57E8" w:rsidRPr="007A3C01">
        <w:rPr>
          <w:i/>
          <w:shd w:val="clear" w:color="auto" w:fill="FFFFFF"/>
        </w:rPr>
        <w:t>2006</w:t>
      </w:r>
      <w:r w:rsidR="00EE57E8">
        <w:rPr>
          <w:shd w:val="clear" w:color="auto" w:fill="FFFFFF"/>
        </w:rPr>
        <w:t xml:space="preserve"> </w:t>
      </w:r>
      <w:r w:rsidRPr="00100B98">
        <w:rPr>
          <w:shd w:val="clear" w:color="auto" w:fill="FFFFFF"/>
        </w:rPr>
        <w:t xml:space="preserve">and </w:t>
      </w:r>
      <w:r w:rsidR="00C37421">
        <w:rPr>
          <w:shd w:val="clear" w:color="auto" w:fill="FFFFFF"/>
        </w:rPr>
        <w:t>RTA</w:t>
      </w:r>
      <w:r w:rsidRPr="00100B98">
        <w:rPr>
          <w:shd w:val="clear" w:color="auto" w:fill="FFFFFF"/>
        </w:rPr>
        <w:t xml:space="preserve"> tenants are unable to make modifications without </w:t>
      </w:r>
      <w:r w:rsidR="000515F4">
        <w:rPr>
          <w:shd w:val="clear" w:color="auto" w:fill="FFFFFF"/>
        </w:rPr>
        <w:t>landlord</w:t>
      </w:r>
      <w:r w:rsidRPr="00100B98">
        <w:rPr>
          <w:shd w:val="clear" w:color="auto" w:fill="FFFFFF"/>
        </w:rPr>
        <w:t xml:space="preserve"> consent</w:t>
      </w:r>
      <w:r>
        <w:rPr>
          <w:shd w:val="clear" w:color="auto" w:fill="FFFFFF"/>
        </w:rPr>
        <w:t>.</w:t>
      </w:r>
      <w:r w:rsidR="00321E4A">
        <w:rPr>
          <w:rStyle w:val="FootnoteReference"/>
          <w:shd w:val="clear" w:color="auto" w:fill="FFFFFF"/>
        </w:rPr>
        <w:footnoteReference w:id="17"/>
      </w:r>
      <w:r w:rsidR="00321E4A" w:rsidRPr="00321E4A">
        <w:rPr>
          <w:shd w:val="clear" w:color="auto" w:fill="FFFFFF"/>
          <w:vertAlign w:val="superscript"/>
        </w:rPr>
        <w:t>,</w:t>
      </w:r>
      <w:r w:rsidR="00321E4A" w:rsidRPr="007A7208">
        <w:rPr>
          <w:rStyle w:val="FootnoteReference"/>
        </w:rPr>
        <w:footnoteReference w:id="18"/>
      </w:r>
      <w:r>
        <w:rPr>
          <w:shd w:val="clear" w:color="auto" w:fill="FFFFFF"/>
        </w:rPr>
        <w:t xml:space="preserve"> </w:t>
      </w:r>
      <w:r w:rsidR="000515F4" w:rsidRPr="007849C6">
        <w:t>When landlord consent to a modification is sought, people with disability have reported an unwillingness by landlords to agree to even modest modifications.</w:t>
      </w:r>
      <w:r w:rsidR="000515F4" w:rsidRPr="007A7208">
        <w:rPr>
          <w:rStyle w:val="FootnoteReference"/>
        </w:rPr>
        <w:footnoteReference w:id="19"/>
      </w:r>
      <w:r w:rsidR="000515F4" w:rsidRPr="007A7208">
        <w:t xml:space="preserve"> </w:t>
      </w:r>
      <w:r w:rsidR="00844DE0">
        <w:t>An i</w:t>
      </w:r>
      <w:r w:rsidR="00844DE0" w:rsidRPr="00844DE0">
        <w:t xml:space="preserve">nability to modify </w:t>
      </w:r>
      <w:r w:rsidR="00223CE1">
        <w:t xml:space="preserve">a </w:t>
      </w:r>
      <w:r w:rsidR="00844DE0" w:rsidRPr="00844DE0">
        <w:t xml:space="preserve">home may exacerbate an impairment or health condition. </w:t>
      </w:r>
      <w:r w:rsidR="004727C9">
        <w:t>VCOSS believe</w:t>
      </w:r>
      <w:r w:rsidR="00467D96">
        <w:t>s</w:t>
      </w:r>
      <w:r w:rsidR="004727C9" w:rsidRPr="00FE18F2">
        <w:t xml:space="preserve"> </w:t>
      </w:r>
      <w:r w:rsidR="00B529C0">
        <w:t xml:space="preserve">all </w:t>
      </w:r>
      <w:r w:rsidR="004727C9" w:rsidRPr="00FE18F2">
        <w:t>tenants</w:t>
      </w:r>
      <w:r w:rsidR="00B529C0">
        <w:t xml:space="preserve">, </w:t>
      </w:r>
      <w:r w:rsidR="00223CE1">
        <w:t xml:space="preserve">not just </w:t>
      </w:r>
      <w:r w:rsidR="00B529C0">
        <w:t>those living in SDA,</w:t>
      </w:r>
      <w:r w:rsidR="004727C9" w:rsidRPr="00FE18F2">
        <w:t xml:space="preserve"> </w:t>
      </w:r>
      <w:r w:rsidR="004727C9">
        <w:t xml:space="preserve">should </w:t>
      </w:r>
      <w:r w:rsidR="004727C9" w:rsidRPr="00FE18F2">
        <w:t>have</w:t>
      </w:r>
      <w:r w:rsidR="004727C9" w:rsidRPr="007568ED">
        <w:t xml:space="preserve"> a right to make non-structural modifications without having to seek landlord consent, whe</w:t>
      </w:r>
      <w:r w:rsidR="004727C9" w:rsidRPr="007849C6">
        <w:t xml:space="preserve">n these modifications are necessary to support disability </w:t>
      </w:r>
      <w:r w:rsidR="00635B6B">
        <w:t xml:space="preserve">and health </w:t>
      </w:r>
      <w:r w:rsidR="004727C9" w:rsidRPr="007849C6">
        <w:t xml:space="preserve">needs, and that landlord </w:t>
      </w:r>
      <w:r w:rsidR="00844DE0">
        <w:t xml:space="preserve">are </w:t>
      </w:r>
      <w:r w:rsidR="004727C9" w:rsidRPr="007849C6">
        <w:t>not permitted to unreasonably refuse consent to structural modifications that support disability needs.</w:t>
      </w:r>
      <w:r w:rsidR="004727C9" w:rsidRPr="00844DE0">
        <w:t xml:space="preserve"> </w:t>
      </w:r>
      <w:r w:rsidR="00635B6B">
        <w:t>Guidelines specifying structural and non-structural modifications could be developed to help give people confidence about the types of modifications that can be lawfully made without owners’ consent, and reduce the likelihood of disputes.</w:t>
      </w:r>
    </w:p>
    <w:p w14:paraId="5D819F9C" w14:textId="77777777" w:rsidR="00467D96" w:rsidRDefault="00467D96" w:rsidP="00694C00">
      <w:pPr>
        <w:pStyle w:val="Heading3"/>
      </w:pPr>
    </w:p>
    <w:p w14:paraId="62F88442" w14:textId="4C9FFDE6" w:rsidR="00694C00" w:rsidRPr="007849C6" w:rsidRDefault="00694C00" w:rsidP="00694C00">
      <w:pPr>
        <w:pStyle w:val="Heading3"/>
      </w:pPr>
      <w:r>
        <w:t>Do not require tenants to remove modifications</w:t>
      </w:r>
    </w:p>
    <w:p w14:paraId="63B5982F" w14:textId="2A0AD7CA" w:rsidR="004C106F" w:rsidRPr="00B529C0" w:rsidRDefault="004C106F" w:rsidP="004C106F">
      <w:pPr>
        <w:pStyle w:val="Boxlist"/>
        <w:numPr>
          <w:ilvl w:val="0"/>
          <w:numId w:val="0"/>
        </w:numPr>
        <w:ind w:left="1080" w:hanging="360"/>
        <w:rPr>
          <w:b/>
        </w:rPr>
      </w:pPr>
      <w:r>
        <w:rPr>
          <w:b/>
        </w:rPr>
        <w:t>Recommendation</w:t>
      </w:r>
    </w:p>
    <w:p w14:paraId="576E1A1D" w14:textId="77777777" w:rsidR="004C106F" w:rsidRPr="00B529C0" w:rsidRDefault="004C106F" w:rsidP="004C106F">
      <w:pPr>
        <w:pStyle w:val="Boxlist"/>
      </w:pPr>
      <w:r w:rsidRPr="00B529C0">
        <w:t xml:space="preserve">Permit but do not require tenants to remove modifications at the end of a tenancy when the modifications were necessary to support their health or disability. </w:t>
      </w:r>
    </w:p>
    <w:p w14:paraId="17618D01" w14:textId="77777777" w:rsidR="00467D96" w:rsidRDefault="00467D96" w:rsidP="00B529C0">
      <w:pPr>
        <w:rPr>
          <w:shd w:val="clear" w:color="auto" w:fill="FFFFFF"/>
        </w:rPr>
      </w:pPr>
    </w:p>
    <w:p w14:paraId="47736DA6" w14:textId="56DF8B26" w:rsidR="00B529C0" w:rsidRDefault="00B529C0" w:rsidP="00B529C0">
      <w:r>
        <w:rPr>
          <w:shd w:val="clear" w:color="auto" w:fill="FFFFFF"/>
        </w:rPr>
        <w:t xml:space="preserve">Under the </w:t>
      </w:r>
      <w:r w:rsidR="00C37421">
        <w:rPr>
          <w:shd w:val="clear" w:color="auto" w:fill="FFFFFF"/>
        </w:rPr>
        <w:t>RTA</w:t>
      </w:r>
      <w:r>
        <w:rPr>
          <w:shd w:val="clear" w:color="auto" w:fill="FFFFFF"/>
        </w:rPr>
        <w:t xml:space="preserve">, tenants are required to </w:t>
      </w:r>
      <w:r w:rsidRPr="007849C6">
        <w:t>restore the home to its original condition (fair wear and tear excepted), or compensate the landlord for the cost of restoring the home to its original condition, before the tenancy ends</w:t>
      </w:r>
      <w:r>
        <w:t>, even when the landlord has given</w:t>
      </w:r>
      <w:r w:rsidRPr="007849C6">
        <w:t xml:space="preserve"> consent.</w:t>
      </w:r>
      <w:r w:rsidRPr="007A7208">
        <w:rPr>
          <w:rStyle w:val="FootnoteReference"/>
        </w:rPr>
        <w:footnoteReference w:id="20"/>
      </w:r>
      <w:r w:rsidRPr="00B4046D">
        <w:t xml:space="preserve"> </w:t>
      </w:r>
      <w:r>
        <w:t>T</w:t>
      </w:r>
      <w:r w:rsidRPr="007A7208">
        <w:t xml:space="preserve">his requirement </w:t>
      </w:r>
      <w:r>
        <w:t xml:space="preserve">could </w:t>
      </w:r>
      <w:r w:rsidRPr="007A7208">
        <w:t>d</w:t>
      </w:r>
      <w:r>
        <w:t>eter SDA tenants</w:t>
      </w:r>
      <w:r w:rsidR="00223CE1">
        <w:t>,</w:t>
      </w:r>
      <w:r>
        <w:t xml:space="preserve"> many of whom on a l</w:t>
      </w:r>
      <w:r w:rsidRPr="00C41A44">
        <w:t>ow-income</w:t>
      </w:r>
      <w:r w:rsidR="00223CE1">
        <w:t>,</w:t>
      </w:r>
      <w:r w:rsidRPr="00C41A44">
        <w:t xml:space="preserve"> from requesting consent to modifications, because they fear the costs of removal and rectification works. </w:t>
      </w:r>
    </w:p>
    <w:p w14:paraId="5171F06E" w14:textId="3721B581" w:rsidR="000515F4" w:rsidRDefault="000515F4" w:rsidP="000515F4">
      <w:r>
        <w:t>We believe a</w:t>
      </w:r>
      <w:r w:rsidR="00223CE1">
        <w:t>n SDA</w:t>
      </w:r>
      <w:r w:rsidR="00EA6101" w:rsidRPr="007849C6">
        <w:t xml:space="preserve"> tenant should not be required to remove modifications, or pay the costs of removal and restoration, when the modifications were nec</w:t>
      </w:r>
      <w:r>
        <w:t xml:space="preserve">essary to support their health or </w:t>
      </w:r>
      <w:r w:rsidR="00EA6101" w:rsidRPr="007849C6">
        <w:t>disability</w:t>
      </w:r>
      <w:r>
        <w:t xml:space="preserve">. Where changes are not structural, provide added utility to the property, </w:t>
      </w:r>
      <w:r w:rsidR="00467D96">
        <w:t>or</w:t>
      </w:r>
      <w:r>
        <w:t xml:space="preserve"> are within community standards (such as handrails or identifiable light switches) we believe they should not need to be removed. In regards to structural changes, an independent valuer could be appointed to advise whether the changes have reduced the value of the property. If they have added value, they should not have to be removed by the tenant at the end of the tenancy.</w:t>
      </w:r>
    </w:p>
    <w:p w14:paraId="62306821" w14:textId="12795F15" w:rsidR="00B4046D" w:rsidRDefault="00B4046D" w:rsidP="00B4046D">
      <w:r>
        <w:rPr>
          <w:shd w:val="clear" w:color="auto" w:fill="FFFFFF"/>
        </w:rPr>
        <w:t>While th</w:t>
      </w:r>
      <w:r w:rsidR="00EA6101">
        <w:rPr>
          <w:shd w:val="clear" w:color="auto" w:fill="FFFFFF"/>
        </w:rPr>
        <w:t>ese</w:t>
      </w:r>
      <w:r>
        <w:rPr>
          <w:shd w:val="clear" w:color="auto" w:fill="FFFFFF"/>
        </w:rPr>
        <w:t xml:space="preserve"> </w:t>
      </w:r>
      <w:r w:rsidR="00C37421">
        <w:rPr>
          <w:shd w:val="clear" w:color="auto" w:fill="FFFFFF"/>
        </w:rPr>
        <w:t>amendments</w:t>
      </w:r>
      <w:r>
        <w:rPr>
          <w:shd w:val="clear" w:color="auto" w:fill="FFFFFF"/>
        </w:rPr>
        <w:t xml:space="preserve"> </w:t>
      </w:r>
      <w:r w:rsidR="00B529C0">
        <w:rPr>
          <w:shd w:val="clear" w:color="auto" w:fill="FFFFFF"/>
        </w:rPr>
        <w:t xml:space="preserve">can help support the health and wellbeing of </w:t>
      </w:r>
      <w:r>
        <w:rPr>
          <w:shd w:val="clear" w:color="auto" w:fill="FFFFFF"/>
        </w:rPr>
        <w:t>SDA tenants</w:t>
      </w:r>
      <w:r w:rsidR="00C37421">
        <w:rPr>
          <w:shd w:val="clear" w:color="auto" w:fill="FFFFFF"/>
        </w:rPr>
        <w:t>, expanding</w:t>
      </w:r>
      <w:r w:rsidR="006A0ACE">
        <w:rPr>
          <w:shd w:val="clear" w:color="auto" w:fill="FFFFFF"/>
        </w:rPr>
        <w:t xml:space="preserve"> these rights to all tenants </w:t>
      </w:r>
      <w:r w:rsidR="00B529C0">
        <w:rPr>
          <w:shd w:val="clear" w:color="auto" w:fill="FFFFFF"/>
        </w:rPr>
        <w:t>would help benef</w:t>
      </w:r>
      <w:r w:rsidR="00C37421">
        <w:rPr>
          <w:shd w:val="clear" w:color="auto" w:fill="FFFFFF"/>
        </w:rPr>
        <w:t xml:space="preserve">it </w:t>
      </w:r>
      <w:r w:rsidR="003D5B86">
        <w:rPr>
          <w:shd w:val="clear" w:color="auto" w:fill="FFFFFF"/>
        </w:rPr>
        <w:t xml:space="preserve">all </w:t>
      </w:r>
      <w:r w:rsidR="00C37421">
        <w:rPr>
          <w:shd w:val="clear" w:color="auto" w:fill="FFFFFF"/>
        </w:rPr>
        <w:t>people with disability</w:t>
      </w:r>
      <w:r w:rsidR="00B529C0">
        <w:rPr>
          <w:shd w:val="clear" w:color="auto" w:fill="FFFFFF"/>
        </w:rPr>
        <w:t>.</w:t>
      </w:r>
      <w:r w:rsidR="00860DA1">
        <w:rPr>
          <w:shd w:val="clear" w:color="auto" w:fill="FFFFFF"/>
        </w:rPr>
        <w:t xml:space="preserve"> </w:t>
      </w:r>
      <w:r>
        <w:rPr>
          <w:shd w:val="clear" w:color="auto" w:fill="FFFFFF"/>
        </w:rPr>
        <w:t xml:space="preserve">As outlined </w:t>
      </w:r>
      <w:r w:rsidR="00B529C0">
        <w:rPr>
          <w:shd w:val="clear" w:color="auto" w:fill="FFFFFF"/>
        </w:rPr>
        <w:t>in the next section</w:t>
      </w:r>
      <w:r>
        <w:rPr>
          <w:shd w:val="clear" w:color="auto" w:fill="FFFFFF"/>
        </w:rPr>
        <w:t>, there is a lack of accessible, affordable homes</w:t>
      </w:r>
      <w:r w:rsidR="00223CE1">
        <w:rPr>
          <w:shd w:val="clear" w:color="auto" w:fill="FFFFFF"/>
        </w:rPr>
        <w:t xml:space="preserve"> for people with disability</w:t>
      </w:r>
      <w:r w:rsidR="000515F4" w:rsidRPr="007849C6">
        <w:t xml:space="preserve">. </w:t>
      </w:r>
      <w:r w:rsidR="000515F4">
        <w:t>E</w:t>
      </w:r>
      <w:r>
        <w:rPr>
          <w:shd w:val="clear" w:color="auto" w:fill="FFFFFF"/>
        </w:rPr>
        <w:t>nabling people to make</w:t>
      </w:r>
      <w:r w:rsidRPr="00B4046D">
        <w:t xml:space="preserve"> </w:t>
      </w:r>
      <w:r>
        <w:t xml:space="preserve">home modifications could help </w:t>
      </w:r>
      <w:r w:rsidR="001F2559">
        <w:t xml:space="preserve">increase </w:t>
      </w:r>
      <w:r>
        <w:t>the supply of accessible housing stock.</w:t>
      </w:r>
      <w:r w:rsidRPr="00B4046D">
        <w:t xml:space="preserve"> </w:t>
      </w:r>
      <w:r>
        <w:t xml:space="preserve">Many modifications will </w:t>
      </w:r>
      <w:r w:rsidR="000515F4">
        <w:t xml:space="preserve">also </w:t>
      </w:r>
      <w:r>
        <w:t xml:space="preserve">add value to the house and benefit others who may live there in the future. For example, slip-resistant flooring, step-free showers and accessible bathrooms might benefit older people, people with health conditions and families with small children, among others. </w:t>
      </w:r>
      <w:r w:rsidR="000515F4" w:rsidRPr="007849C6">
        <w:t>Th</w:t>
      </w:r>
      <w:r w:rsidR="002823BB">
        <w:t xml:space="preserve">e presumption should be </w:t>
      </w:r>
      <w:r w:rsidR="000515F4" w:rsidRPr="007849C6">
        <w:t>these modifications add value to the home in terms of both its marketability as a rental home and its capital value.</w:t>
      </w:r>
      <w:r w:rsidR="000515F4">
        <w:t xml:space="preserve"> </w:t>
      </w:r>
    </w:p>
    <w:p w14:paraId="50BC021E" w14:textId="77777777" w:rsidR="00C669C1" w:rsidRDefault="00C669C1" w:rsidP="00B4046D"/>
    <w:p w14:paraId="30152041" w14:textId="12F951E8" w:rsidR="00AB5EE9" w:rsidRDefault="003727C3" w:rsidP="006A294B">
      <w:pPr>
        <w:pStyle w:val="Heading2"/>
      </w:pPr>
      <w:bookmarkStart w:id="12" w:name="_Toc486603627"/>
      <w:r>
        <w:t>Damage and r</w:t>
      </w:r>
      <w:r w:rsidR="00AB5EE9">
        <w:t>epairs</w:t>
      </w:r>
      <w:bookmarkEnd w:id="12"/>
    </w:p>
    <w:p w14:paraId="3BE9E1BC" w14:textId="033970F8" w:rsidR="00C72BB0" w:rsidRPr="00C72BB0" w:rsidRDefault="00242960" w:rsidP="00C72BB0">
      <w:pPr>
        <w:pStyle w:val="Heading3"/>
      </w:pPr>
      <w:r>
        <w:t>Ensure disputes about repairs are resolved quickly</w:t>
      </w:r>
    </w:p>
    <w:p w14:paraId="583C3AF6" w14:textId="77777777" w:rsidR="004C106F" w:rsidRPr="00B529C0" w:rsidRDefault="004C106F" w:rsidP="004C106F">
      <w:pPr>
        <w:pStyle w:val="Boxlist"/>
        <w:numPr>
          <w:ilvl w:val="0"/>
          <w:numId w:val="0"/>
        </w:numPr>
        <w:ind w:left="1080" w:hanging="360"/>
        <w:rPr>
          <w:b/>
        </w:rPr>
      </w:pPr>
      <w:r w:rsidRPr="00B529C0">
        <w:rPr>
          <w:b/>
        </w:rPr>
        <w:t>Recommendations</w:t>
      </w:r>
    </w:p>
    <w:p w14:paraId="19AED56C" w14:textId="77777777" w:rsidR="004C106F" w:rsidRPr="00B529C0" w:rsidRDefault="004C106F" w:rsidP="004C106F">
      <w:pPr>
        <w:pStyle w:val="Boxlist"/>
      </w:pPr>
      <w:r w:rsidRPr="00B529C0">
        <w:t xml:space="preserve">Adopt RTA protections for SDA tenants to pursue urgent and non-urgent repairs, with an expanded list of urgent repairs to reflect the urgent nature of certain repairs as a result of having a disability. </w:t>
      </w:r>
    </w:p>
    <w:p w14:paraId="633E52D8" w14:textId="77777777" w:rsidR="004C106F" w:rsidRPr="00B529C0" w:rsidRDefault="004C106F" w:rsidP="004C106F">
      <w:pPr>
        <w:pStyle w:val="Boxlist"/>
      </w:pPr>
      <w:r w:rsidRPr="00B529C0">
        <w:t>Introduce a landlord bond for repairs and maintenance to protect tenants against the risk of unmet repair needs.</w:t>
      </w:r>
    </w:p>
    <w:p w14:paraId="57AA149C" w14:textId="77777777" w:rsidR="00C669C1" w:rsidRDefault="00C669C1" w:rsidP="00C72BB0"/>
    <w:p w14:paraId="3470C948" w14:textId="38A2B9A6" w:rsidR="008D25C9" w:rsidRDefault="00CF2616" w:rsidP="00C72BB0">
      <w:r w:rsidRPr="006D7FD5">
        <w:t>Tenants should have the right to live in healthy</w:t>
      </w:r>
      <w:r w:rsidRPr="00CD6126">
        <w:t>, safe and secure homes</w:t>
      </w:r>
      <w:r>
        <w:t>, with disputes about repairs and maintenance resolved quickly. While both</w:t>
      </w:r>
      <w:r w:rsidR="005F3975">
        <w:t xml:space="preserve"> </w:t>
      </w:r>
      <w:r w:rsidR="001A6381">
        <w:t xml:space="preserve">the </w:t>
      </w:r>
      <w:r w:rsidR="001A6381" w:rsidRPr="007A3C01">
        <w:rPr>
          <w:i/>
        </w:rPr>
        <w:t xml:space="preserve">Disability Act </w:t>
      </w:r>
      <w:r w:rsidR="00EE57E8" w:rsidRPr="007A3C01">
        <w:rPr>
          <w:i/>
        </w:rPr>
        <w:t>2006</w:t>
      </w:r>
      <w:r w:rsidR="00EE57E8">
        <w:t xml:space="preserve"> </w:t>
      </w:r>
      <w:r w:rsidR="001A6381">
        <w:t>and RTA</w:t>
      </w:r>
      <w:r w:rsidR="005F3975">
        <w:t xml:space="preserve"> require landlords to maintain premises in good repairs, the </w:t>
      </w:r>
      <w:r w:rsidR="00766003">
        <w:t>RTA</w:t>
      </w:r>
      <w:r w:rsidR="001D2683">
        <w:t xml:space="preserve"> has stronger protections for tenants </w:t>
      </w:r>
      <w:r w:rsidR="005F3975">
        <w:t xml:space="preserve">to seek action where repairs and maintenance are required. The </w:t>
      </w:r>
      <w:r w:rsidR="00766003">
        <w:t>RTA</w:t>
      </w:r>
      <w:r w:rsidR="005F3975">
        <w:t xml:space="preserve"> permits tenants to carry out urgent repairs and </w:t>
      </w:r>
      <w:r w:rsidR="006D7FD5">
        <w:t>enables tenants</w:t>
      </w:r>
      <w:r w:rsidR="005F3975">
        <w:t xml:space="preserve"> to </w:t>
      </w:r>
      <w:r w:rsidR="005F3975" w:rsidRPr="00C72BB0">
        <w:t xml:space="preserve">apply to </w:t>
      </w:r>
      <w:r w:rsidR="005F3975" w:rsidRPr="00DF28EC">
        <w:t>the Tribunal for an order requiring the landlord to carry out specified urgent and non-urgent repairs</w:t>
      </w:r>
      <w:r w:rsidR="001F2559">
        <w:t>.</w:t>
      </w:r>
      <w:r w:rsidR="006D7FD5" w:rsidRPr="00DF28EC">
        <w:rPr>
          <w:rStyle w:val="FootnoteReference"/>
        </w:rPr>
        <w:footnoteReference w:id="21"/>
      </w:r>
      <w:r w:rsidR="005F3975" w:rsidRPr="00DF28EC">
        <w:t xml:space="preserve"> </w:t>
      </w:r>
      <w:r w:rsidR="001A6381" w:rsidRPr="00DF28EC">
        <w:t>We recommend adopting</w:t>
      </w:r>
      <w:r w:rsidR="005F3975" w:rsidRPr="00DF28EC">
        <w:t xml:space="preserve"> </w:t>
      </w:r>
      <w:r w:rsidR="00C37421">
        <w:t>RTA</w:t>
      </w:r>
      <w:r w:rsidR="005F3975" w:rsidRPr="00DF28EC">
        <w:t xml:space="preserve"> clauses</w:t>
      </w:r>
      <w:r w:rsidR="00C37421">
        <w:t xml:space="preserve"> 72 to</w:t>
      </w:r>
      <w:r w:rsidR="005F3975" w:rsidRPr="00DF28EC">
        <w:t xml:space="preserve"> </w:t>
      </w:r>
      <w:r w:rsidR="00C72BB0" w:rsidRPr="00DF28EC">
        <w:t xml:space="preserve">77 </w:t>
      </w:r>
      <w:r w:rsidR="005F3975" w:rsidRPr="00DF28EC">
        <w:t>for SDA tenants</w:t>
      </w:r>
      <w:r w:rsidR="00EC7BA0" w:rsidRPr="00DF28EC">
        <w:t xml:space="preserve"> but with some improvements</w:t>
      </w:r>
      <w:r w:rsidR="002746F8" w:rsidRPr="00DF28EC">
        <w:t xml:space="preserve">, as outlined in our recent submission to the </w:t>
      </w:r>
      <w:r w:rsidR="00C37421">
        <w:t>RTA</w:t>
      </w:r>
      <w:r w:rsidR="002746F8" w:rsidRPr="00DF28EC">
        <w:t xml:space="preserve"> options paper</w:t>
      </w:r>
      <w:r w:rsidR="00EC7BA0" w:rsidRPr="00DF28EC">
        <w:t xml:space="preserve">. In particular, </w:t>
      </w:r>
      <w:r w:rsidR="00B529C0">
        <w:t xml:space="preserve">we recommend including </w:t>
      </w:r>
      <w:r w:rsidR="00242960" w:rsidRPr="00DF28EC">
        <w:t>an expanded list of urgent repairs</w:t>
      </w:r>
      <w:r w:rsidR="000D59EF" w:rsidRPr="00DF28EC">
        <w:t xml:space="preserve">, </w:t>
      </w:r>
      <w:r w:rsidR="001A6381" w:rsidRPr="00DF28EC">
        <w:t>and</w:t>
      </w:r>
      <w:r w:rsidR="00322E02" w:rsidRPr="00DF28EC">
        <w:t xml:space="preserve"> </w:t>
      </w:r>
      <w:r w:rsidR="00B529C0">
        <w:t xml:space="preserve">implementing </w:t>
      </w:r>
      <w:r w:rsidR="00322E02" w:rsidRPr="00DF28EC">
        <w:t>faster repair dispute resolution</w:t>
      </w:r>
      <w:r w:rsidR="00322E02">
        <w:t xml:space="preserve"> </w:t>
      </w:r>
      <w:r w:rsidR="00B529C0">
        <w:t xml:space="preserve">processes </w:t>
      </w:r>
      <w:r w:rsidR="00322E02">
        <w:t>for non-urgent repairs</w:t>
      </w:r>
      <w:r w:rsidR="008D25C9">
        <w:t>.</w:t>
      </w:r>
      <w:r w:rsidR="008D25C9">
        <w:rPr>
          <w:rStyle w:val="FootnoteReference"/>
        </w:rPr>
        <w:footnoteReference w:id="22"/>
      </w:r>
      <w:r w:rsidR="000D59EF" w:rsidRPr="000D59EF">
        <w:t xml:space="preserve"> </w:t>
      </w:r>
      <w:r w:rsidR="000D59EF">
        <w:t xml:space="preserve">An expanded list of urgent repairs </w:t>
      </w:r>
      <w:r w:rsidR="00EC7BA0">
        <w:t>could</w:t>
      </w:r>
      <w:r w:rsidR="000D59EF">
        <w:t xml:space="preserve"> reflect the urgent nature of certain repairs as a result of having a disability, such as </w:t>
      </w:r>
      <w:r w:rsidR="00971BE1">
        <w:t xml:space="preserve">issues which restrict physical </w:t>
      </w:r>
      <w:r w:rsidR="006931DF">
        <w:t xml:space="preserve">access. </w:t>
      </w:r>
    </w:p>
    <w:p w14:paraId="206833ED" w14:textId="0B7754E3" w:rsidR="006D7FD5" w:rsidRDefault="006D7FD5" w:rsidP="006D7FD5">
      <w:r>
        <w:t>VCOSS also recommend</w:t>
      </w:r>
      <w:r w:rsidR="00EC7BA0">
        <w:t>s</w:t>
      </w:r>
      <w:r>
        <w:t xml:space="preserve"> </w:t>
      </w:r>
      <w:r w:rsidR="00322E02" w:rsidRPr="006D7FD5">
        <w:t>introducing a property owners</w:t>
      </w:r>
      <w:r w:rsidRPr="006D7FD5">
        <w:t>’</w:t>
      </w:r>
      <w:r w:rsidR="00322E02" w:rsidRPr="006D7FD5">
        <w:t xml:space="preserve"> repairs and maintenance bond to </w:t>
      </w:r>
      <w:r w:rsidRPr="006D7FD5">
        <w:t xml:space="preserve">protect </w:t>
      </w:r>
      <w:r w:rsidR="00322E02" w:rsidRPr="006D7FD5">
        <w:t>tenants against the risk of unmet repair needs.</w:t>
      </w:r>
      <w:r w:rsidR="00322E02" w:rsidRPr="006D7FD5">
        <w:rPr>
          <w:rStyle w:val="FootnoteReference"/>
        </w:rPr>
        <w:footnoteReference w:id="23"/>
      </w:r>
      <w:r w:rsidRPr="006D7FD5">
        <w:t xml:space="preserve"> Under a bond scheme, a set amount of funds would need to be set aside by the landlord for repairs and maintenance. Tenants could make a claim on the bond when the landlord does not carry out repairs within the current statutory periods: for urgent repairs, a claim could be made if the repairs were not immediately carried out; for non-urgent repairs, a claim could be made if the landlord has not carried out the repair within two weeks of notification by tenants.  A repairs and maintenance bond would better balance the rights and responsibilities of landlords and tenants. </w:t>
      </w:r>
    </w:p>
    <w:p w14:paraId="2CFE963E" w14:textId="55417534" w:rsidR="00B529C0" w:rsidRPr="00D559C5" w:rsidRDefault="00C37421" w:rsidP="006D7FD5">
      <w:pPr>
        <w:rPr>
          <w:highlight w:val="cyan"/>
        </w:rPr>
      </w:pPr>
      <w:r>
        <w:rPr>
          <w:shd w:val="clear" w:color="auto" w:fill="FFFFFF"/>
        </w:rPr>
        <w:t>Again, w</w:t>
      </w:r>
      <w:r w:rsidR="00B529C0">
        <w:rPr>
          <w:shd w:val="clear" w:color="auto" w:fill="FFFFFF"/>
        </w:rPr>
        <w:t xml:space="preserve">hile these </w:t>
      </w:r>
      <w:r>
        <w:rPr>
          <w:shd w:val="clear" w:color="auto" w:fill="FFFFFF"/>
        </w:rPr>
        <w:t>amendments</w:t>
      </w:r>
      <w:r w:rsidR="00B529C0">
        <w:rPr>
          <w:shd w:val="clear" w:color="auto" w:fill="FFFFFF"/>
        </w:rPr>
        <w:t xml:space="preserve"> can help support the health and wellbeing of </w:t>
      </w:r>
      <w:r w:rsidR="006A0ACE">
        <w:rPr>
          <w:shd w:val="clear" w:color="auto" w:fill="FFFFFF"/>
        </w:rPr>
        <w:t>SDA tenants</w:t>
      </w:r>
      <w:r>
        <w:rPr>
          <w:shd w:val="clear" w:color="auto" w:fill="FFFFFF"/>
        </w:rPr>
        <w:t>,</w:t>
      </w:r>
      <w:r w:rsidR="006A0ACE">
        <w:rPr>
          <w:shd w:val="clear" w:color="auto" w:fill="FFFFFF"/>
        </w:rPr>
        <w:t xml:space="preserve"> </w:t>
      </w:r>
      <w:r w:rsidR="00B529C0">
        <w:rPr>
          <w:shd w:val="clear" w:color="auto" w:fill="FFFFFF"/>
        </w:rPr>
        <w:t>expanding these rights</w:t>
      </w:r>
      <w:r w:rsidR="006A0ACE">
        <w:rPr>
          <w:shd w:val="clear" w:color="auto" w:fill="FFFFFF"/>
        </w:rPr>
        <w:t xml:space="preserve"> under the RTA</w:t>
      </w:r>
      <w:r w:rsidR="00B529C0">
        <w:rPr>
          <w:shd w:val="clear" w:color="auto" w:fill="FFFFFF"/>
        </w:rPr>
        <w:t xml:space="preserve"> to all tenants would help benefit </w:t>
      </w:r>
      <w:r w:rsidR="003D5B86">
        <w:rPr>
          <w:shd w:val="clear" w:color="auto" w:fill="FFFFFF"/>
        </w:rPr>
        <w:t xml:space="preserve">all </w:t>
      </w:r>
      <w:r w:rsidR="00B529C0">
        <w:rPr>
          <w:shd w:val="clear" w:color="auto" w:fill="FFFFFF"/>
        </w:rPr>
        <w:t>people with disability.</w:t>
      </w:r>
    </w:p>
    <w:p w14:paraId="32E58B1A" w14:textId="77777777" w:rsidR="00C669C1" w:rsidRDefault="00C669C1" w:rsidP="00E10B20">
      <w:pPr>
        <w:pStyle w:val="Heading3"/>
      </w:pPr>
      <w:bookmarkStart w:id="13" w:name="_Toc475525705"/>
    </w:p>
    <w:p w14:paraId="691200F4" w14:textId="4F9C432A" w:rsidR="00242960" w:rsidRDefault="00242960" w:rsidP="00E10B20">
      <w:pPr>
        <w:pStyle w:val="Heading3"/>
      </w:pPr>
      <w:r>
        <w:t xml:space="preserve">Protect </w:t>
      </w:r>
      <w:r w:rsidR="00E10B20">
        <w:t>SDA tenants</w:t>
      </w:r>
      <w:r>
        <w:t xml:space="preserve"> against unreasonable damage claims</w:t>
      </w:r>
      <w:bookmarkEnd w:id="13"/>
    </w:p>
    <w:p w14:paraId="2EE83D0C" w14:textId="5EE82EF9" w:rsidR="004C106F" w:rsidRPr="007A3C01" w:rsidRDefault="004C106F" w:rsidP="007A3C01">
      <w:pPr>
        <w:pStyle w:val="Boxlist"/>
        <w:numPr>
          <w:ilvl w:val="0"/>
          <w:numId w:val="0"/>
        </w:numPr>
        <w:ind w:left="1080" w:hanging="360"/>
        <w:rPr>
          <w:b/>
        </w:rPr>
      </w:pPr>
      <w:r w:rsidRPr="004D36B6">
        <w:rPr>
          <w:b/>
        </w:rPr>
        <w:t>Recommendation</w:t>
      </w:r>
    </w:p>
    <w:p w14:paraId="541F1799" w14:textId="2AC1A22F" w:rsidR="004C106F" w:rsidRPr="00B529C0" w:rsidRDefault="004C106F" w:rsidP="004C106F">
      <w:pPr>
        <w:pStyle w:val="Boxlist"/>
      </w:pPr>
      <w:r w:rsidRPr="00B529C0">
        <w:t>Only require tenants to contribute to the cost of damage where it was caused ‘knowingly and intentionally’ and is ‘not the result of fair wear and tear’ to protect SDA tenants against unreasonable damage claims.</w:t>
      </w:r>
    </w:p>
    <w:p w14:paraId="2B162389" w14:textId="77777777" w:rsidR="00C669C1" w:rsidRDefault="00C669C1" w:rsidP="00E10B20"/>
    <w:p w14:paraId="2EAED4EB" w14:textId="54216A21" w:rsidR="006A0ACE" w:rsidRDefault="00322E02" w:rsidP="00E10B20">
      <w:r>
        <w:t>VCOSS members are concerned people with disability</w:t>
      </w:r>
      <w:r w:rsidR="006D7FD5">
        <w:t xml:space="preserve"> or mental health concern</w:t>
      </w:r>
      <w:r>
        <w:t xml:space="preserve"> will be unfairly penalised </w:t>
      </w:r>
      <w:r w:rsidR="00E10B20">
        <w:t xml:space="preserve">for </w:t>
      </w:r>
      <w:r>
        <w:t>dam</w:t>
      </w:r>
      <w:r w:rsidR="006D7FD5">
        <w:t>age caused as a result of their impairment or</w:t>
      </w:r>
      <w:r>
        <w:t xml:space="preserve"> condition or by </w:t>
      </w:r>
      <w:r w:rsidR="00E10B20">
        <w:t xml:space="preserve">the actions of </w:t>
      </w:r>
      <w:r>
        <w:t>service providers</w:t>
      </w:r>
      <w:r w:rsidR="00E10B20">
        <w:t xml:space="preserve"> when </w:t>
      </w:r>
      <w:r w:rsidR="006A0ACE">
        <w:t xml:space="preserve">delivering </w:t>
      </w:r>
      <w:r w:rsidR="00E10B20">
        <w:t>support</w:t>
      </w:r>
      <w:r>
        <w:t xml:space="preserve">. </w:t>
      </w:r>
      <w:r w:rsidR="00FD261E">
        <w:t>We believe SDA tenants</w:t>
      </w:r>
      <w:r w:rsidR="006A0ACE">
        <w:t>,</w:t>
      </w:r>
      <w:r w:rsidR="00FD261E">
        <w:t xml:space="preserve"> and people with disability more broadly</w:t>
      </w:r>
      <w:r w:rsidR="006A0ACE">
        <w:t>,</w:t>
      </w:r>
      <w:r w:rsidR="00FD261E">
        <w:t xml:space="preserve"> should only be </w:t>
      </w:r>
      <w:r w:rsidR="00DF28EC">
        <w:t xml:space="preserve">held </w:t>
      </w:r>
      <w:r w:rsidR="00FD261E">
        <w:t>financial responsible for property damage where they</w:t>
      </w:r>
      <w:r w:rsidR="00C669C1">
        <w:t xml:space="preserve"> knowingly and </w:t>
      </w:r>
      <w:r w:rsidR="00FD261E">
        <w:t xml:space="preserve">intentionally damage the property. </w:t>
      </w:r>
      <w:r w:rsidR="00E10B20">
        <w:t xml:space="preserve">We do not support </w:t>
      </w:r>
      <w:r w:rsidR="006D7FD5">
        <w:t xml:space="preserve">adopting </w:t>
      </w:r>
      <w:r w:rsidR="00E10B20">
        <w:t xml:space="preserve">the current RTA clause relating to damage </w:t>
      </w:r>
      <w:r w:rsidR="001F2559">
        <w:t xml:space="preserve">caused </w:t>
      </w:r>
      <w:r w:rsidR="00E10B20">
        <w:t xml:space="preserve">by tenants (s.61). The current wording is too </w:t>
      </w:r>
      <w:r w:rsidR="00DF28EC">
        <w:t>vague</w:t>
      </w:r>
      <w:r w:rsidR="00E10B20">
        <w:t xml:space="preserve"> and may result in people being </w:t>
      </w:r>
      <w:r w:rsidR="000D59EF">
        <w:t xml:space="preserve">held </w:t>
      </w:r>
      <w:r w:rsidR="00E10B20">
        <w:t xml:space="preserve">responsible for all acts of damage even unintentional. </w:t>
      </w:r>
      <w:r w:rsidR="006A0ACE">
        <w:t>Instead we recommend adopting t</w:t>
      </w:r>
      <w:r w:rsidR="00E10B20">
        <w:t>he languag</w:t>
      </w:r>
      <w:r w:rsidR="00C37421">
        <w:t xml:space="preserve">e used in the </w:t>
      </w:r>
      <w:r w:rsidR="00C37421" w:rsidRPr="007A3C01">
        <w:rPr>
          <w:i/>
        </w:rPr>
        <w:t xml:space="preserve">Disability Act </w:t>
      </w:r>
      <w:r w:rsidR="00EE57E8" w:rsidRPr="007A3C01">
        <w:rPr>
          <w:i/>
        </w:rPr>
        <w:t>2006</w:t>
      </w:r>
      <w:r w:rsidR="00EE57E8">
        <w:t xml:space="preserve"> </w:t>
      </w:r>
      <w:r w:rsidR="00C37421">
        <w:t>s.</w:t>
      </w:r>
      <w:r w:rsidR="00E10B20" w:rsidRPr="00E10B20">
        <w:t>59</w:t>
      </w:r>
      <w:r w:rsidR="00E10B20">
        <w:t>(</w:t>
      </w:r>
      <w:r w:rsidR="00285AC2">
        <w:t>1</w:t>
      </w:r>
      <w:r w:rsidR="00E10B20">
        <w:t>)</w:t>
      </w:r>
      <w:r w:rsidR="00285AC2">
        <w:t xml:space="preserve"> </w:t>
      </w:r>
      <w:r w:rsidR="006A0ACE">
        <w:t>which requires tenants to contribute to the cost of damage where it was c</w:t>
      </w:r>
      <w:r w:rsidR="006A0ACE" w:rsidRPr="00E10B20">
        <w:t xml:space="preserve">aused </w:t>
      </w:r>
      <w:r w:rsidR="006A0ACE">
        <w:t>‘</w:t>
      </w:r>
      <w:r w:rsidR="006A0ACE" w:rsidRPr="00E10B20">
        <w:t>knowingly and intentionally</w:t>
      </w:r>
      <w:r w:rsidR="006A0ACE">
        <w:t>’</w:t>
      </w:r>
      <w:r w:rsidR="006A0ACE" w:rsidRPr="00E10B20">
        <w:t xml:space="preserve"> </w:t>
      </w:r>
      <w:r w:rsidR="006A0ACE">
        <w:t>and is</w:t>
      </w:r>
      <w:r w:rsidR="006A0ACE" w:rsidRPr="00E10B20">
        <w:t xml:space="preserve"> </w:t>
      </w:r>
      <w:r w:rsidR="006A0ACE">
        <w:t>‘</w:t>
      </w:r>
      <w:r w:rsidR="006A0ACE" w:rsidRPr="00E10B20">
        <w:t>not the result of fair wear and tear</w:t>
      </w:r>
      <w:r w:rsidR="006A0ACE">
        <w:t>’. We believe this language is fairer and provides greater clarity for both parties.</w:t>
      </w:r>
    </w:p>
    <w:p w14:paraId="0DABFE03" w14:textId="20F15EB0" w:rsidR="000B56F3" w:rsidRDefault="00FD261E" w:rsidP="00E10B20">
      <w:r w:rsidRPr="00514E6B">
        <w:t>A</w:t>
      </w:r>
      <w:r w:rsidR="000B56F3" w:rsidRPr="00514E6B">
        <w:t xml:space="preserve"> higher level of </w:t>
      </w:r>
      <w:r w:rsidRPr="00514E6B">
        <w:t xml:space="preserve">SDA </w:t>
      </w:r>
      <w:r w:rsidR="000B56F3" w:rsidRPr="00514E6B">
        <w:t xml:space="preserve">funding for ‘robust housing’ </w:t>
      </w:r>
      <w:r w:rsidRPr="00514E6B">
        <w:t xml:space="preserve">is available </w:t>
      </w:r>
      <w:r w:rsidR="000B56F3" w:rsidRPr="00514E6B">
        <w:t xml:space="preserve">for tenants </w:t>
      </w:r>
      <w:r w:rsidRPr="00514E6B">
        <w:t>who</w:t>
      </w:r>
      <w:r w:rsidR="000B56F3" w:rsidRPr="00514E6B">
        <w:t xml:space="preserve"> are </w:t>
      </w:r>
      <w:r w:rsidRPr="00514E6B">
        <w:t xml:space="preserve">more </w:t>
      </w:r>
      <w:r w:rsidR="000B56F3" w:rsidRPr="00514E6B">
        <w:t>likely to cause damage due to the nat</w:t>
      </w:r>
      <w:r w:rsidRPr="00514E6B">
        <w:t>ure of their disability, including people with complex behaviour.</w:t>
      </w:r>
      <w:r w:rsidRPr="00514E6B">
        <w:rPr>
          <w:rStyle w:val="FootnoteReference"/>
        </w:rPr>
        <w:footnoteReference w:id="24"/>
      </w:r>
      <w:r>
        <w:t xml:space="preserve"> </w:t>
      </w:r>
      <w:r w:rsidR="00726FF0">
        <w:t xml:space="preserve">Therefore, </w:t>
      </w:r>
      <w:r>
        <w:t xml:space="preserve">SDA providers </w:t>
      </w:r>
      <w:r w:rsidR="00726FF0">
        <w:t xml:space="preserve">are </w:t>
      </w:r>
      <w:r w:rsidR="001F2559">
        <w:t xml:space="preserve">less </w:t>
      </w:r>
      <w:r w:rsidR="00726FF0">
        <w:t xml:space="preserve">likely to </w:t>
      </w:r>
      <w:r w:rsidR="000D59EF">
        <w:t xml:space="preserve">be </w:t>
      </w:r>
      <w:r>
        <w:t>exposed to</w:t>
      </w:r>
      <w:r w:rsidR="00726FF0">
        <w:t xml:space="preserve"> unreasonable</w:t>
      </w:r>
      <w:r>
        <w:t xml:space="preserve"> repair costs.  </w:t>
      </w:r>
    </w:p>
    <w:p w14:paraId="066EC293" w14:textId="77777777" w:rsidR="00C669C1" w:rsidRDefault="00C669C1">
      <w:pPr>
        <w:spacing w:before="200"/>
        <w:rPr>
          <w:rFonts w:eastAsiaTheme="majorEastAsia" w:cstheme="majorBidi"/>
          <w:b/>
          <w:bCs/>
          <w:color w:val="E36C0A" w:themeColor="accent6" w:themeShade="BF"/>
          <w:sz w:val="32"/>
          <w:szCs w:val="26"/>
        </w:rPr>
      </w:pPr>
      <w:r>
        <w:br w:type="page"/>
      </w:r>
    </w:p>
    <w:p w14:paraId="329694E1" w14:textId="59C8CF83" w:rsidR="00F87B3E" w:rsidRDefault="008F3D19" w:rsidP="00F87B3E">
      <w:pPr>
        <w:pStyle w:val="Heading2"/>
      </w:pPr>
      <w:bookmarkStart w:id="14" w:name="_Toc486603628"/>
      <w:r>
        <w:t>Dispute resolution</w:t>
      </w:r>
      <w:bookmarkEnd w:id="14"/>
    </w:p>
    <w:p w14:paraId="16AE616E" w14:textId="18C49FB5" w:rsidR="00811DF1" w:rsidRDefault="00143AFA" w:rsidP="00811DF1">
      <w:pPr>
        <w:pStyle w:val="Heading3"/>
      </w:pPr>
      <w:r>
        <w:t>Provide accessible d</w:t>
      </w:r>
      <w:r w:rsidR="00811DF1">
        <w:t>ispute</w:t>
      </w:r>
      <w:r>
        <w:t xml:space="preserve"> resolution processes</w:t>
      </w:r>
    </w:p>
    <w:p w14:paraId="5F7F6020" w14:textId="77777777" w:rsidR="00236182" w:rsidRPr="0075268E" w:rsidRDefault="00236182" w:rsidP="00236182">
      <w:pPr>
        <w:pStyle w:val="Boxlist"/>
        <w:numPr>
          <w:ilvl w:val="0"/>
          <w:numId w:val="0"/>
        </w:numPr>
        <w:ind w:left="1080" w:hanging="360"/>
        <w:rPr>
          <w:b/>
        </w:rPr>
      </w:pPr>
      <w:r w:rsidRPr="0075268E">
        <w:rPr>
          <w:b/>
        </w:rPr>
        <w:t>Recommendations</w:t>
      </w:r>
    </w:p>
    <w:p w14:paraId="3497829E" w14:textId="77777777" w:rsidR="00236182" w:rsidRPr="00B6799E" w:rsidRDefault="00236182" w:rsidP="00236182">
      <w:pPr>
        <w:pStyle w:val="Boxlist"/>
      </w:pPr>
      <w:r>
        <w:t>Introduce a Housing Ombudsman, to provide an independent n</w:t>
      </w:r>
      <w:r w:rsidRPr="0050121F">
        <w:t xml:space="preserve">o-cost, accessible form of dispute resolution </w:t>
      </w:r>
      <w:r>
        <w:t>for tenancy issues</w:t>
      </w:r>
      <w:r w:rsidRPr="0050121F">
        <w:t>.</w:t>
      </w:r>
      <w:r>
        <w:rPr>
          <w:rFonts w:ascii="Helvetica" w:hAnsi="Helvetica"/>
          <w:color w:val="333333"/>
          <w:sz w:val="20"/>
          <w:shd w:val="clear" w:color="auto" w:fill="FFFFFF"/>
        </w:rPr>
        <w:t xml:space="preserve"> </w:t>
      </w:r>
    </w:p>
    <w:p w14:paraId="337ABCD1" w14:textId="77777777" w:rsidR="00236182" w:rsidRDefault="00236182" w:rsidP="00236182">
      <w:pPr>
        <w:pStyle w:val="Boxlist"/>
      </w:pPr>
      <w:r>
        <w:t xml:space="preserve">Ensure dispute resolution bodies, including VCAT and </w:t>
      </w:r>
      <w:r w:rsidRPr="008C7517">
        <w:t>DSCV are adequately trained in the new legislation and have expertise in assisting people with disability</w:t>
      </w:r>
      <w:r>
        <w:t>.</w:t>
      </w:r>
    </w:p>
    <w:p w14:paraId="622B2285" w14:textId="77777777" w:rsidR="00C669C1" w:rsidRDefault="00C669C1" w:rsidP="004B45B7"/>
    <w:p w14:paraId="25E94455" w14:textId="72A67F50" w:rsidR="00846E88" w:rsidRDefault="00846E88" w:rsidP="004B45B7">
      <w:r>
        <w:t xml:space="preserve">VCOSS </w:t>
      </w:r>
      <w:r w:rsidR="006F405C">
        <w:t>recommends</w:t>
      </w:r>
      <w:r>
        <w:t xml:space="preserve"> using existing dispute resolution processes for SDA tenants and landlords, including VCAT. Training </w:t>
      </w:r>
      <w:r w:rsidR="006F405C">
        <w:t xml:space="preserve">VCAT staff </w:t>
      </w:r>
      <w:r>
        <w:t xml:space="preserve">in the new legislation and </w:t>
      </w:r>
      <w:r w:rsidR="006F405C">
        <w:t>ensuring they have knowledge and skills to work</w:t>
      </w:r>
      <w:r>
        <w:t xml:space="preserve"> with people with disability would help ensure disputes are resolved fairly and consistently. </w:t>
      </w:r>
    </w:p>
    <w:p w14:paraId="00EF378A" w14:textId="2BD82D19" w:rsidR="00846E88" w:rsidRDefault="00846E88" w:rsidP="004B45B7">
      <w:r>
        <w:t xml:space="preserve">Many issues likely to occur between SDA tenants and landlords could be resolved </w:t>
      </w:r>
      <w:r w:rsidR="008976D2">
        <w:t xml:space="preserve">by more conciliatory methods. </w:t>
      </w:r>
      <w:r>
        <w:t xml:space="preserve">VCOSS recommends establishing </w:t>
      </w:r>
      <w:r w:rsidR="006F405C">
        <w:t xml:space="preserve">an </w:t>
      </w:r>
      <w:r w:rsidR="00924F7C">
        <w:t xml:space="preserve">independent, well-resourced </w:t>
      </w:r>
      <w:r>
        <w:t>alterna</w:t>
      </w:r>
      <w:r w:rsidR="006F405C">
        <w:t>tive dispute resolution service</w:t>
      </w:r>
      <w:r w:rsidR="008976D2">
        <w:t xml:space="preserve">. An informal, accessible service would also promote earlier intervention, and help to avoid VCAT escalation and delays </w:t>
      </w:r>
      <w:r w:rsidR="006F405C">
        <w:t>which</w:t>
      </w:r>
      <w:r w:rsidR="008976D2">
        <w:t xml:space="preserve"> compromise people’s wellbeing.</w:t>
      </w:r>
      <w:r w:rsidR="006F405C">
        <w:t xml:space="preserve"> </w:t>
      </w:r>
      <w:r w:rsidR="00C669C1">
        <w:t xml:space="preserve">It could also be more skilled in working with the specific needs of people with disability. </w:t>
      </w:r>
      <w:r w:rsidR="006F405C">
        <w:t>This role could be performed by a Victorian Housing Ombudsman, as outlined in our previous submission to on the RTA review.</w:t>
      </w:r>
      <w:r w:rsidR="006F405C">
        <w:rPr>
          <w:rStyle w:val="FootnoteReference"/>
        </w:rPr>
        <w:footnoteReference w:id="25"/>
      </w:r>
      <w:r w:rsidR="006F405C">
        <w:t xml:space="preserve"> </w:t>
      </w:r>
    </w:p>
    <w:p w14:paraId="1C18C51A" w14:textId="11031DC0" w:rsidR="00846E88" w:rsidRDefault="006F405C" w:rsidP="004B45B7">
      <w:r>
        <w:t>A Housing Ombudsman may be more approachable and accessible than a government agency such as C</w:t>
      </w:r>
      <w:r w:rsidR="00924F7C">
        <w:t xml:space="preserve">onsumer Affairs </w:t>
      </w:r>
      <w:r>
        <w:t>V</w:t>
      </w:r>
      <w:r w:rsidR="00924F7C">
        <w:t>ictoria</w:t>
      </w:r>
      <w:r>
        <w:t xml:space="preserve">. </w:t>
      </w:r>
      <w:r w:rsidR="00924F7C">
        <w:t xml:space="preserve">In addition to playing conciliatory role in disputes between landlords and tenants, a Housing Ombudsman would be well-placed to issue information about rights and responsibilities and identify systemic issues and solutions for government. </w:t>
      </w:r>
      <w:r w:rsidR="00326906">
        <w:t>Introducing a</w:t>
      </w:r>
      <w:r w:rsidR="00924F7C">
        <w:t xml:space="preserve"> Housing Ombudsman would </w:t>
      </w:r>
      <w:r w:rsidR="00326906">
        <w:t>benefit all</w:t>
      </w:r>
      <w:r w:rsidR="00924F7C">
        <w:t xml:space="preserve"> </w:t>
      </w:r>
      <w:r w:rsidR="00EA6F81">
        <w:t>tenants</w:t>
      </w:r>
      <w:r w:rsidR="00326906">
        <w:t>, not just SDA tenants</w:t>
      </w:r>
      <w:r w:rsidR="00EA6F81">
        <w:t xml:space="preserve">. </w:t>
      </w:r>
    </w:p>
    <w:p w14:paraId="28F2C0E6" w14:textId="3FF6C12E" w:rsidR="00846E88" w:rsidRPr="00326906" w:rsidRDefault="0044753B" w:rsidP="0044753B">
      <w:r w:rsidRPr="00326906">
        <w:t xml:space="preserve">Where rooming house residents cannot resolve disputes between themselves, they are encouraged to access </w:t>
      </w:r>
      <w:r>
        <w:t>the Dispute Settlement Centre of Victoria</w:t>
      </w:r>
      <w:r w:rsidR="00CD4962">
        <w:t xml:space="preserve"> </w:t>
      </w:r>
      <w:r w:rsidR="00CD4962" w:rsidRPr="00326906">
        <w:t>(DSCV)</w:t>
      </w:r>
      <w:r>
        <w:t xml:space="preserve">, operated by Consumer Affairs Victoria. </w:t>
      </w:r>
      <w:r w:rsidRPr="00326906">
        <w:t>The DSCV is a free, confidential dispute resolution service funded by the Victorian Government. We believe SDA tenants could also utilis</w:t>
      </w:r>
      <w:r w:rsidR="003C2E42" w:rsidRPr="00326906">
        <w:t xml:space="preserve">e this process, provided staff were adequately trained in the new legislation and </w:t>
      </w:r>
      <w:r w:rsidR="00490C6D">
        <w:t>had expertise to assist</w:t>
      </w:r>
      <w:r w:rsidR="003C2E42" w:rsidRPr="00326906">
        <w:t xml:space="preserve"> people with disability. </w:t>
      </w:r>
    </w:p>
    <w:p w14:paraId="7BBF4A50" w14:textId="77777777" w:rsidR="00C669C1" w:rsidRDefault="00C669C1">
      <w:pPr>
        <w:spacing w:before="200"/>
        <w:rPr>
          <w:rFonts w:eastAsiaTheme="majorEastAsia" w:cstheme="majorBidi"/>
          <w:b/>
          <w:bCs/>
          <w:color w:val="E36C0A" w:themeColor="accent6" w:themeShade="BF"/>
          <w:sz w:val="24"/>
          <w:szCs w:val="24"/>
        </w:rPr>
      </w:pPr>
      <w:r>
        <w:br w:type="page"/>
      </w:r>
    </w:p>
    <w:p w14:paraId="10CF2764" w14:textId="1F46D753" w:rsidR="00F87B3E" w:rsidRPr="00CE526F" w:rsidRDefault="009B11C8" w:rsidP="00F87B3E">
      <w:pPr>
        <w:pStyle w:val="Heading3"/>
      </w:pPr>
      <w:r>
        <w:t xml:space="preserve">Fund </w:t>
      </w:r>
      <w:r w:rsidR="004203F4">
        <w:t xml:space="preserve">disability </w:t>
      </w:r>
      <w:r w:rsidR="00811DF1">
        <w:t>advocacy</w:t>
      </w:r>
      <w:r w:rsidR="005526C8">
        <w:t xml:space="preserve"> </w:t>
      </w:r>
      <w:r w:rsidR="007F7C38">
        <w:t>and tenancy support services</w:t>
      </w:r>
    </w:p>
    <w:p w14:paraId="61786A00" w14:textId="77777777" w:rsidR="00236182" w:rsidRPr="00AB55F8" w:rsidRDefault="00236182" w:rsidP="00236182">
      <w:pPr>
        <w:pStyle w:val="Boxlist"/>
        <w:numPr>
          <w:ilvl w:val="0"/>
          <w:numId w:val="0"/>
        </w:numPr>
        <w:ind w:left="720"/>
        <w:rPr>
          <w:b/>
        </w:rPr>
      </w:pPr>
      <w:r w:rsidRPr="00AB55F8">
        <w:rPr>
          <w:b/>
        </w:rPr>
        <w:t>Recommendations</w:t>
      </w:r>
    </w:p>
    <w:p w14:paraId="638776E3" w14:textId="786F09B5" w:rsidR="00236182" w:rsidRPr="0050121F" w:rsidRDefault="00236182" w:rsidP="00236182">
      <w:pPr>
        <w:pStyle w:val="Boxlist"/>
      </w:pPr>
      <w:r>
        <w:t>Increase f</w:t>
      </w:r>
      <w:r w:rsidRPr="008C7517">
        <w:t>und</w:t>
      </w:r>
      <w:r>
        <w:t>ing to</w:t>
      </w:r>
      <w:r w:rsidRPr="008C7517">
        <w:t xml:space="preserve"> </w:t>
      </w:r>
      <w:r>
        <w:t xml:space="preserve">disability </w:t>
      </w:r>
      <w:r w:rsidRPr="008C7517">
        <w:t xml:space="preserve">advocacy to assist people to </w:t>
      </w:r>
      <w:r>
        <w:t xml:space="preserve">understand their tenancy rights, </w:t>
      </w:r>
      <w:r w:rsidRPr="008C7517">
        <w:t xml:space="preserve">navigate </w:t>
      </w:r>
      <w:r>
        <w:t xml:space="preserve">dispute resolution </w:t>
      </w:r>
      <w:r w:rsidRPr="008C7517">
        <w:t xml:space="preserve">processes and help address the </w:t>
      </w:r>
      <w:r>
        <w:t>power i</w:t>
      </w:r>
      <w:r w:rsidRPr="008C7517">
        <w:t>mbalance</w:t>
      </w:r>
      <w:r>
        <w:t xml:space="preserve"> between tenants and landlords. </w:t>
      </w:r>
    </w:p>
    <w:p w14:paraId="5EE8CA17" w14:textId="56D46973" w:rsidR="00236182" w:rsidRPr="00A7347C" w:rsidRDefault="00236182" w:rsidP="00236182">
      <w:pPr>
        <w:pStyle w:val="Boxlist"/>
      </w:pPr>
      <w:r>
        <w:t>Increase funding to</w:t>
      </w:r>
      <w:r w:rsidRPr="00A7347C">
        <w:t xml:space="preserve"> existing tenancy support services </w:t>
      </w:r>
      <w:r>
        <w:t xml:space="preserve">to increase their capacity to support SDA tenants and </w:t>
      </w:r>
      <w:r w:rsidRPr="00A7347C">
        <w:t xml:space="preserve">have expertise to assist people with disability. </w:t>
      </w:r>
    </w:p>
    <w:p w14:paraId="7492E3FB" w14:textId="77777777" w:rsidR="00C669C1" w:rsidRDefault="00C669C1" w:rsidP="00846E88"/>
    <w:p w14:paraId="154EB641" w14:textId="45333B18" w:rsidR="005526C8" w:rsidRPr="00326906" w:rsidRDefault="003C2E42" w:rsidP="00846E88">
      <w:r w:rsidRPr="00326906">
        <w:t xml:space="preserve">SDA </w:t>
      </w:r>
      <w:r w:rsidR="005526C8" w:rsidRPr="00326906">
        <w:t>tenants</w:t>
      </w:r>
      <w:r w:rsidRPr="00326906">
        <w:t xml:space="preserve"> will </w:t>
      </w:r>
      <w:r w:rsidR="00846E88" w:rsidRPr="00326906">
        <w:t xml:space="preserve">have varying ability to understand and represent themselves in </w:t>
      </w:r>
      <w:r w:rsidRPr="00326906">
        <w:t xml:space="preserve">dispute </w:t>
      </w:r>
      <w:r w:rsidR="00846E88" w:rsidRPr="00326906">
        <w:t>process</w:t>
      </w:r>
      <w:r w:rsidR="00490C6D">
        <w:t>es</w:t>
      </w:r>
      <w:r w:rsidRPr="00326906">
        <w:t xml:space="preserve">. </w:t>
      </w:r>
      <w:r w:rsidR="005526C8" w:rsidRPr="00326906">
        <w:t xml:space="preserve">There is </w:t>
      </w:r>
      <w:r w:rsidR="00490C6D">
        <w:t>likely to be power</w:t>
      </w:r>
      <w:r w:rsidR="005526C8" w:rsidRPr="00326906">
        <w:t xml:space="preserve"> imbalance between parties, creating additional barriers for SDA tenants</w:t>
      </w:r>
      <w:r w:rsidR="00326906">
        <w:t xml:space="preserve"> to advocate for their rights</w:t>
      </w:r>
      <w:r w:rsidR="005526C8" w:rsidRPr="00326906">
        <w:t xml:space="preserve">. </w:t>
      </w:r>
      <w:r w:rsidRPr="00326906">
        <w:t>S</w:t>
      </w:r>
      <w:r w:rsidR="00846E88" w:rsidRPr="00326906">
        <w:t>ome people</w:t>
      </w:r>
      <w:r w:rsidRPr="00326906">
        <w:t xml:space="preserve">, </w:t>
      </w:r>
      <w:r w:rsidR="005526C8" w:rsidRPr="00326906">
        <w:t>particularly</w:t>
      </w:r>
      <w:r w:rsidRPr="00326906">
        <w:t xml:space="preserve"> those with </w:t>
      </w:r>
      <w:r w:rsidR="005526C8" w:rsidRPr="00326906">
        <w:t>intellectual</w:t>
      </w:r>
      <w:r w:rsidRPr="00326906">
        <w:t xml:space="preserve"> disability, cognitive </w:t>
      </w:r>
      <w:r w:rsidR="005526C8" w:rsidRPr="00326906">
        <w:t>impairment</w:t>
      </w:r>
      <w:r w:rsidRPr="00326906">
        <w:t xml:space="preserve"> and </w:t>
      </w:r>
      <w:r w:rsidR="005526C8" w:rsidRPr="00326906">
        <w:t>mental health conditions</w:t>
      </w:r>
      <w:r w:rsidR="00846E88" w:rsidRPr="00326906">
        <w:t xml:space="preserve"> may require intensive </w:t>
      </w:r>
      <w:r w:rsidRPr="00326906">
        <w:t xml:space="preserve">assistance to navigate </w:t>
      </w:r>
      <w:r w:rsidR="00490C6D">
        <w:t xml:space="preserve">and represent themselves in </w:t>
      </w:r>
      <w:r w:rsidRPr="00326906">
        <w:t>the process</w:t>
      </w:r>
      <w:r w:rsidR="00846E88" w:rsidRPr="00326906">
        <w:t xml:space="preserve">. </w:t>
      </w:r>
    </w:p>
    <w:p w14:paraId="100C6830" w14:textId="26F978A6" w:rsidR="004203F4" w:rsidRPr="00F277A4" w:rsidRDefault="00846E88" w:rsidP="004203F4">
      <w:r w:rsidRPr="00326906">
        <w:t>Disability advocate</w:t>
      </w:r>
      <w:r w:rsidR="005526C8" w:rsidRPr="00326906">
        <w:t>s</w:t>
      </w:r>
      <w:r w:rsidRPr="00326906">
        <w:t xml:space="preserve"> are </w:t>
      </w:r>
      <w:r w:rsidR="005526C8" w:rsidRPr="00326906">
        <w:t xml:space="preserve">well </w:t>
      </w:r>
      <w:r w:rsidRPr="00326906">
        <w:t xml:space="preserve">placed to </w:t>
      </w:r>
      <w:r w:rsidR="00326906" w:rsidRPr="00326906">
        <w:t xml:space="preserve">build people’s capacity to understand their </w:t>
      </w:r>
      <w:r w:rsidR="009B11C8">
        <w:t xml:space="preserve">tenancy </w:t>
      </w:r>
      <w:r w:rsidR="00326906" w:rsidRPr="00326906">
        <w:t xml:space="preserve">rights and engage in dispute resolution processes either with other tenants or with landlords, such as </w:t>
      </w:r>
      <w:r w:rsidR="00490C6D">
        <w:t>assisting</w:t>
      </w:r>
      <w:r w:rsidR="00326906" w:rsidRPr="00326906">
        <w:t xml:space="preserve"> </w:t>
      </w:r>
      <w:r w:rsidR="00490C6D">
        <w:t>people</w:t>
      </w:r>
      <w:r w:rsidR="00326906" w:rsidRPr="00326906">
        <w:t xml:space="preserve"> to lodge applications to VCAT. Advocates can also represent people during the </w:t>
      </w:r>
      <w:r w:rsidR="00326906" w:rsidRPr="009B11C8">
        <w:t>dispute resolution process and help address the power imbalance</w:t>
      </w:r>
      <w:r w:rsidR="009B11C8" w:rsidRPr="009B11C8">
        <w:t xml:space="preserve"> between landlords and tenants</w:t>
      </w:r>
      <w:r w:rsidR="00326906" w:rsidRPr="009B11C8">
        <w:t xml:space="preserve">. </w:t>
      </w:r>
      <w:r w:rsidR="009B11C8" w:rsidRPr="009B11C8">
        <w:t xml:space="preserve">They can also </w:t>
      </w:r>
      <w:r w:rsidR="009B11C8">
        <w:t>assist people to articulate and secure their preferred living arrangements.</w:t>
      </w:r>
      <w:r w:rsidR="004203F4">
        <w:t xml:space="preserve"> However, </w:t>
      </w:r>
      <w:r w:rsidR="004203F4" w:rsidRPr="00F277A4">
        <w:t xml:space="preserve">there are not enough disability advocacy services and VCOSS members advise there is large unmet demand which is likely to grow as the NDIS rolls out. Investing in a strong and diverse disability advocacy sector, will help more SDA tenants access independent advocacy. </w:t>
      </w:r>
    </w:p>
    <w:p w14:paraId="3A8464D1" w14:textId="0FBE6661" w:rsidR="00936527" w:rsidRDefault="007F7C38" w:rsidP="00936527">
      <w:pPr>
        <w:rPr>
          <w:sz w:val="20"/>
        </w:rPr>
      </w:pPr>
      <w:r w:rsidRPr="00D61D22">
        <w:t xml:space="preserve">Tenancy support services, such as the </w:t>
      </w:r>
      <w:r w:rsidRPr="00D61D22">
        <w:rPr>
          <w:shd w:val="clear" w:color="auto" w:fill="FFFFFF"/>
        </w:rPr>
        <w:t>Tenancy Assistance and Advocacy Program</w:t>
      </w:r>
      <w:r w:rsidRPr="00D61D22">
        <w:t xml:space="preserve"> and </w:t>
      </w:r>
      <w:r w:rsidRPr="00D61D22">
        <w:rPr>
          <w:shd w:val="clear" w:color="auto" w:fill="FFFFFF"/>
        </w:rPr>
        <w:t>Social Housing Advocacy and Support Program</w:t>
      </w:r>
      <w:r w:rsidRPr="00D61D22">
        <w:t xml:space="preserve"> provide valuable education and advocacy support to tenants in private rental and </w:t>
      </w:r>
      <w:r w:rsidR="00861449">
        <w:t>social</w:t>
      </w:r>
      <w:r w:rsidR="00861449" w:rsidRPr="00D61D22">
        <w:t xml:space="preserve"> </w:t>
      </w:r>
      <w:r w:rsidR="004051BE" w:rsidRPr="00D61D22">
        <w:t xml:space="preserve">housing. </w:t>
      </w:r>
      <w:r w:rsidR="003D5B86">
        <w:t xml:space="preserve">There is currently a gap in tenancy support services for people with disability. </w:t>
      </w:r>
      <w:r w:rsidR="004051BE" w:rsidRPr="00D61D22">
        <w:rPr>
          <w:shd w:val="clear" w:color="auto" w:fill="FFFFFF"/>
        </w:rPr>
        <w:t>Existing tenancy support service</w:t>
      </w:r>
      <w:r w:rsidR="00861449">
        <w:rPr>
          <w:shd w:val="clear" w:color="auto" w:fill="FFFFFF"/>
        </w:rPr>
        <w:t>s</w:t>
      </w:r>
      <w:r w:rsidR="004051BE" w:rsidRPr="00D61D22">
        <w:rPr>
          <w:shd w:val="clear" w:color="auto" w:fill="FFFFFF"/>
        </w:rPr>
        <w:t xml:space="preserve"> </w:t>
      </w:r>
      <w:r w:rsidR="00490C6D">
        <w:t xml:space="preserve">could </w:t>
      </w:r>
      <w:r w:rsidR="004051BE" w:rsidRPr="00D61D22">
        <w:t xml:space="preserve">assist SDA tenants, however, VCOSS members advise they already have </w:t>
      </w:r>
      <w:r w:rsidR="00490C6D">
        <w:rPr>
          <w:shd w:val="clear" w:color="auto" w:fill="FFFFFF"/>
        </w:rPr>
        <w:t xml:space="preserve">high unmet demand. </w:t>
      </w:r>
      <w:r w:rsidR="004051BE" w:rsidRPr="00D61D22">
        <w:t>Increasing funding to mainstream tenancy advocacy services</w:t>
      </w:r>
      <w:r w:rsidR="004051BE" w:rsidRPr="00F277A4">
        <w:t xml:space="preserve">, </w:t>
      </w:r>
      <w:r w:rsidR="004051BE">
        <w:t xml:space="preserve">could increase their capacity to help SDA tenants and </w:t>
      </w:r>
      <w:r w:rsidR="004051BE" w:rsidRPr="00F277A4">
        <w:t xml:space="preserve">build their expertise in working with </w:t>
      </w:r>
      <w:r w:rsidR="004051BE">
        <w:t xml:space="preserve">people with disability.  </w:t>
      </w:r>
    </w:p>
    <w:p w14:paraId="42D68C3E" w14:textId="77777777" w:rsidR="00CD4962" w:rsidRDefault="00CD4962">
      <w:pPr>
        <w:spacing w:before="200"/>
        <w:rPr>
          <w:b/>
          <w:color w:val="D84920"/>
          <w:sz w:val="50"/>
          <w:szCs w:val="50"/>
        </w:rPr>
      </w:pPr>
      <w:r>
        <w:br w:type="page"/>
      </w:r>
    </w:p>
    <w:p w14:paraId="2367A046" w14:textId="785DD58D" w:rsidR="00C26710" w:rsidRDefault="00082374" w:rsidP="00C26710">
      <w:pPr>
        <w:pStyle w:val="Heading1"/>
      </w:pPr>
      <w:bookmarkStart w:id="15" w:name="_Toc486603629"/>
      <w:r>
        <w:t>Tackle</w:t>
      </w:r>
      <w:r w:rsidR="00AA568E">
        <w:t xml:space="preserve"> b</w:t>
      </w:r>
      <w:r w:rsidR="00C26710">
        <w:t>roader</w:t>
      </w:r>
      <w:r w:rsidR="00A942D8">
        <w:t xml:space="preserve"> </w:t>
      </w:r>
      <w:r w:rsidR="00AA568E">
        <w:t xml:space="preserve">housing </w:t>
      </w:r>
      <w:r w:rsidR="00A942D8">
        <w:t>issues</w:t>
      </w:r>
      <w:r w:rsidR="00AA568E">
        <w:t xml:space="preserve"> for people with disability</w:t>
      </w:r>
      <w:bookmarkEnd w:id="15"/>
    </w:p>
    <w:p w14:paraId="42EF8CA8" w14:textId="77777777" w:rsidR="00046189" w:rsidRDefault="00046189" w:rsidP="00046189"/>
    <w:p w14:paraId="761513C1" w14:textId="5D8C3D50" w:rsidR="00BE125B" w:rsidRDefault="00FB0CDB" w:rsidP="00BE125B">
      <w:pPr>
        <w:pStyle w:val="Heading2"/>
      </w:pPr>
      <w:bookmarkStart w:id="16" w:name="_Toc486603630"/>
      <w:r>
        <w:t>Deliver an effective SDA model</w:t>
      </w:r>
      <w:bookmarkEnd w:id="16"/>
    </w:p>
    <w:p w14:paraId="2D2FA70B" w14:textId="0D16D08A" w:rsidR="001A60B0" w:rsidRDefault="0085615B" w:rsidP="001A60B0">
      <w:r>
        <w:t>M</w:t>
      </w:r>
      <w:r w:rsidR="001A60B0">
        <w:t>any VCOSS members stated tenancy rights were only one part of the picture</w:t>
      </w:r>
      <w:r>
        <w:t xml:space="preserve"> and must be underpinned by an effective SDA model. Members highlighted the need for </w:t>
      </w:r>
      <w:r w:rsidR="001A60B0">
        <w:t xml:space="preserve">a transformed model of housing and supports, which gives people genuine choice and control in their housing arrangements </w:t>
      </w:r>
      <w:r>
        <w:t>and</w:t>
      </w:r>
      <w:r w:rsidR="001A60B0">
        <w:t xml:space="preserve"> </w:t>
      </w:r>
      <w:r>
        <w:t>assists people to live independently</w:t>
      </w:r>
      <w:r w:rsidR="001A60B0">
        <w:t xml:space="preserve">. </w:t>
      </w:r>
      <w:r>
        <w:t>T</w:t>
      </w:r>
      <w:r w:rsidR="001A60B0">
        <w:t>he ke</w:t>
      </w:r>
      <w:r>
        <w:t>y issues are highlighted below.</w:t>
      </w:r>
    </w:p>
    <w:p w14:paraId="42757FCB" w14:textId="77777777" w:rsidR="00861449" w:rsidRDefault="00861449" w:rsidP="001F7AA9">
      <w:pPr>
        <w:pStyle w:val="Heading3"/>
      </w:pPr>
    </w:p>
    <w:p w14:paraId="01228B82" w14:textId="77777777" w:rsidR="001F7AA9" w:rsidRDefault="001F7AA9" w:rsidP="001F7AA9">
      <w:pPr>
        <w:pStyle w:val="Heading3"/>
      </w:pPr>
      <w:r>
        <w:t>Fully separate housing and services</w:t>
      </w:r>
    </w:p>
    <w:p w14:paraId="58884603" w14:textId="77777777" w:rsidR="00236182" w:rsidRPr="00D264F0" w:rsidRDefault="00236182" w:rsidP="00236182">
      <w:pPr>
        <w:pStyle w:val="Boxlist"/>
        <w:numPr>
          <w:ilvl w:val="0"/>
          <w:numId w:val="0"/>
        </w:numPr>
        <w:ind w:left="1080" w:hanging="360"/>
        <w:rPr>
          <w:b/>
        </w:rPr>
      </w:pPr>
      <w:r w:rsidRPr="00D264F0">
        <w:rPr>
          <w:b/>
        </w:rPr>
        <w:t>Recommendation</w:t>
      </w:r>
    </w:p>
    <w:p w14:paraId="7EF2C3D8" w14:textId="77777777" w:rsidR="00236182" w:rsidRPr="00E16BFC" w:rsidRDefault="00236182" w:rsidP="00236182">
      <w:pPr>
        <w:pStyle w:val="Boxlist"/>
      </w:pPr>
      <w:r w:rsidRPr="00E16BFC">
        <w:t xml:space="preserve">Advocate to the NDIA to require full separation of housing and service delivery. </w:t>
      </w:r>
    </w:p>
    <w:p w14:paraId="30B4679D" w14:textId="77777777" w:rsidR="00861449" w:rsidRDefault="00861449" w:rsidP="00AF48B4"/>
    <w:p w14:paraId="01390A00" w14:textId="6ECE2755" w:rsidR="001F7AA9" w:rsidRDefault="00AF599D" w:rsidP="00AF48B4">
      <w:r w:rsidRPr="00E16BFC">
        <w:t xml:space="preserve">The </w:t>
      </w:r>
      <w:r w:rsidR="001E68B7" w:rsidRPr="00E16BFC">
        <w:t xml:space="preserve">SDA Decision Paper on Pricing and Payments </w:t>
      </w:r>
      <w:r w:rsidR="002B46E7" w:rsidRPr="00E16BFC">
        <w:t>indicates</w:t>
      </w:r>
      <w:r w:rsidR="001E68B7" w:rsidRPr="00E16BFC">
        <w:t xml:space="preserve"> </w:t>
      </w:r>
      <w:r w:rsidR="00595D15">
        <w:t xml:space="preserve">there will be a transition period during which time </w:t>
      </w:r>
      <w:r w:rsidR="001E68B7" w:rsidRPr="00E16BFC">
        <w:t xml:space="preserve">SDA providers </w:t>
      </w:r>
      <w:r w:rsidR="00E16BFC" w:rsidRPr="00E16BFC">
        <w:t>can</w:t>
      </w:r>
      <w:r w:rsidR="001E68B7" w:rsidRPr="00E16BFC">
        <w:t xml:space="preserve"> provide SIL, although they must have separate agreements for the housing and support arrangements and there will be </w:t>
      </w:r>
      <w:r w:rsidR="00E16BFC" w:rsidRPr="00E16BFC">
        <w:t>c</w:t>
      </w:r>
      <w:r w:rsidR="001E68B7" w:rsidRPr="00E16BFC">
        <w:t xml:space="preserve">onflict of </w:t>
      </w:r>
      <w:r w:rsidR="00E16BFC" w:rsidRPr="00E16BFC">
        <w:t>i</w:t>
      </w:r>
      <w:r w:rsidR="001E68B7" w:rsidRPr="00E16BFC">
        <w:t>nterest provisions.</w:t>
      </w:r>
      <w:r w:rsidR="001E68B7" w:rsidRPr="00E16BFC">
        <w:rPr>
          <w:rStyle w:val="FootnoteReference"/>
        </w:rPr>
        <w:footnoteReference w:id="26"/>
      </w:r>
      <w:r w:rsidR="001E68B7" w:rsidRPr="00E16BFC">
        <w:t xml:space="preserve"> </w:t>
      </w:r>
      <w:r w:rsidR="002B46E7" w:rsidRPr="00E16BFC">
        <w:t>While t</w:t>
      </w:r>
      <w:r w:rsidR="001E68B7" w:rsidRPr="00E16BFC">
        <w:t>he</w:t>
      </w:r>
      <w:r w:rsidR="002B46E7" w:rsidRPr="00E16BFC">
        <w:t xml:space="preserve"> NDIS states their goal of full separation they have not provided </w:t>
      </w:r>
      <w:r w:rsidR="001E68B7" w:rsidRPr="00E16BFC">
        <w:t xml:space="preserve">detail on when full separation will occur. </w:t>
      </w:r>
      <w:r w:rsidR="001F7AA9" w:rsidRPr="00E16BFC">
        <w:t>VCOSS</w:t>
      </w:r>
      <w:r w:rsidR="001F7AA9">
        <w:t xml:space="preserve"> continues to advocate for the full separation of housing and service provision</w:t>
      </w:r>
      <w:r w:rsidR="00F277A4">
        <w:t xml:space="preserve">, to </w:t>
      </w:r>
      <w:r w:rsidR="001E68B7">
        <w:t xml:space="preserve">avoid one provider being ‘in charge of their whole life’ and to </w:t>
      </w:r>
      <w:r>
        <w:t>allow a participant the choice to change service provider without having to move house</w:t>
      </w:r>
      <w:r w:rsidR="00F277A4">
        <w:t>.</w:t>
      </w:r>
      <w:r w:rsidR="00F277A4" w:rsidRPr="00AF599D">
        <w:rPr>
          <w:vertAlign w:val="superscript"/>
        </w:rPr>
        <w:footnoteReference w:id="27"/>
      </w:r>
      <w:r w:rsidR="00ED323B">
        <w:t xml:space="preserve"> Numerous inquiries have highlighted </w:t>
      </w:r>
      <w:r w:rsidR="002B46E7">
        <w:t xml:space="preserve">the heighted risk of </w:t>
      </w:r>
      <w:r w:rsidR="00E16BFC">
        <w:t xml:space="preserve">violence and </w:t>
      </w:r>
      <w:r w:rsidR="002B46E7">
        <w:t>abuse created by institutionalised residential environments</w:t>
      </w:r>
      <w:r w:rsidR="00861449">
        <w:t>.</w:t>
      </w:r>
      <w:r w:rsidR="002B46E7" w:rsidRPr="002D46B6">
        <w:rPr>
          <w:rStyle w:val="FootnoteReference"/>
        </w:rPr>
        <w:footnoteReference w:id="28"/>
      </w:r>
      <w:r w:rsidR="002D46B6">
        <w:rPr>
          <w:vertAlign w:val="superscript"/>
        </w:rPr>
        <w:t>,</w:t>
      </w:r>
      <w:r w:rsidR="002B46E7" w:rsidRPr="002D46B6">
        <w:rPr>
          <w:rStyle w:val="FootnoteReference"/>
        </w:rPr>
        <w:footnoteReference w:id="29"/>
      </w:r>
      <w:r w:rsidR="002B46E7">
        <w:t xml:space="preserve"> </w:t>
      </w:r>
    </w:p>
    <w:p w14:paraId="187E6BC4" w14:textId="12D36713" w:rsidR="001E68B7" w:rsidRDefault="002D50EF" w:rsidP="00AF48B4">
      <w:r>
        <w:t xml:space="preserve">If </w:t>
      </w:r>
      <w:r w:rsidR="001E68B7">
        <w:t xml:space="preserve">NDIS participants do share their care resources with others, </w:t>
      </w:r>
      <w:r>
        <w:t xml:space="preserve">this does </w:t>
      </w:r>
      <w:r w:rsidR="001E68B7">
        <w:t xml:space="preserve">not </w:t>
      </w:r>
      <w:r>
        <w:t xml:space="preserve">need to </w:t>
      </w:r>
      <w:r w:rsidR="001E68B7">
        <w:t xml:space="preserve">apply to all services they use. Care must be taken to </w:t>
      </w:r>
      <w:r w:rsidR="001526D2">
        <w:t xml:space="preserve">avoid </w:t>
      </w:r>
      <w:r w:rsidR="001E68B7">
        <w:t>simply bundl</w:t>
      </w:r>
      <w:r w:rsidR="001526D2">
        <w:t>ing</w:t>
      </w:r>
      <w:r w:rsidR="001E68B7">
        <w:t xml:space="preserve"> the entirety of tenants support services to a single provider. Instead, there should be a careful assessment of those services which tenants need to or wish to share, and only seek a joint provider for that subset</w:t>
      </w:r>
      <w:r w:rsidR="00E16BFC">
        <w:t xml:space="preserve"> of a person’s needs. Services which</w:t>
      </w:r>
      <w:r w:rsidR="001E68B7">
        <w:t xml:space="preserve"> can continue to be individualised for each tenant should not be included in collective support services. </w:t>
      </w:r>
    </w:p>
    <w:p w14:paraId="21080812" w14:textId="77777777" w:rsidR="00861449" w:rsidRDefault="00861449" w:rsidP="001F7AA9">
      <w:pPr>
        <w:pStyle w:val="Heading3"/>
      </w:pPr>
    </w:p>
    <w:p w14:paraId="46A8C7DE" w14:textId="6F82F855" w:rsidR="001F7AA9" w:rsidRPr="00094CD5" w:rsidRDefault="00D264F0" w:rsidP="001F7AA9">
      <w:pPr>
        <w:pStyle w:val="Heading3"/>
      </w:pPr>
      <w:r>
        <w:t>Provide choice in selecting shared</w:t>
      </w:r>
      <w:r w:rsidR="001E68B7">
        <w:t xml:space="preserve"> SIL provider</w:t>
      </w:r>
      <w:r>
        <w:t>s</w:t>
      </w:r>
    </w:p>
    <w:p w14:paraId="7C74CD62" w14:textId="27F823C9" w:rsidR="00236182" w:rsidRPr="00D264F0" w:rsidRDefault="00236182" w:rsidP="00236182">
      <w:pPr>
        <w:pStyle w:val="Boxlist"/>
        <w:numPr>
          <w:ilvl w:val="0"/>
          <w:numId w:val="0"/>
        </w:numPr>
        <w:ind w:left="1080" w:hanging="360"/>
        <w:rPr>
          <w:b/>
        </w:rPr>
      </w:pPr>
      <w:r w:rsidRPr="00D264F0">
        <w:rPr>
          <w:b/>
        </w:rPr>
        <w:t>Recommendation</w:t>
      </w:r>
      <w:r>
        <w:rPr>
          <w:b/>
        </w:rPr>
        <w:t>s</w:t>
      </w:r>
    </w:p>
    <w:p w14:paraId="30F57CA0" w14:textId="77777777" w:rsidR="00236182" w:rsidRDefault="00236182" w:rsidP="00236182">
      <w:pPr>
        <w:pStyle w:val="Boxlist"/>
      </w:pPr>
      <w:r w:rsidRPr="00E16BFC">
        <w:t>Advocate to the NDIA to ensure only support services which need to be shared in a joint tenancy are combined, with services that can be individualised to particular tenants remaining in the control of individuals.</w:t>
      </w:r>
    </w:p>
    <w:p w14:paraId="38842CF7" w14:textId="77777777" w:rsidR="00236182" w:rsidRPr="00D264F0" w:rsidRDefault="00236182" w:rsidP="00236182">
      <w:pPr>
        <w:pStyle w:val="Boxlist"/>
      </w:pPr>
      <w:r w:rsidRPr="00D264F0">
        <w:t xml:space="preserve">Ensure tenants can collectively control the provider of support services in a joint tenancy, including where State Government is seeking to transfer Supported Independent Living </w:t>
      </w:r>
      <w:r>
        <w:t>s</w:t>
      </w:r>
      <w:r w:rsidRPr="00D264F0">
        <w:t>ervices during the transition to the NDIS.</w:t>
      </w:r>
    </w:p>
    <w:p w14:paraId="4C2A63E5" w14:textId="77777777" w:rsidR="00861449" w:rsidRDefault="00861449" w:rsidP="001A60B0"/>
    <w:p w14:paraId="28FB3DD0" w14:textId="5ABC7D6E" w:rsidR="002D50EF" w:rsidRDefault="002D50EF" w:rsidP="001A60B0">
      <w:r>
        <w:t>W</w:t>
      </w:r>
      <w:r w:rsidR="00AF48B4">
        <w:t>here services are shared, this does not mean that people should cede control of their provider. Instead, there should be a mechanism where shared support services can be u</w:t>
      </w:r>
      <w:r w:rsidR="001E68B7">
        <w:t>nder the collective control of tenants</w:t>
      </w:r>
      <w:r w:rsidR="00AF48B4">
        <w:t>, who can agree to change providers if they so wish.</w:t>
      </w:r>
      <w:r w:rsidR="001E68B7">
        <w:t xml:space="preserve"> We believe this principle can also be applied during the transition phase. The Victorian Government is currently undertaking an expression of interest to </w:t>
      </w:r>
      <w:r>
        <w:t>measure the interest and ability of non</w:t>
      </w:r>
      <w:r w:rsidR="00861449">
        <w:t>-</w:t>
      </w:r>
      <w:r>
        <w:t>government disability service providers to deliver disability services</w:t>
      </w:r>
      <w:r w:rsidR="00861449">
        <w:t>,</w:t>
      </w:r>
      <w:r>
        <w:t xml:space="preserve"> including SIL</w:t>
      </w:r>
      <w:r w:rsidR="00861449">
        <w:t>,</w:t>
      </w:r>
      <w:r>
        <w:t xml:space="preserve"> </w:t>
      </w:r>
      <w:r w:rsidR="0044462B">
        <w:rPr>
          <w:lang w:val="en-GB"/>
        </w:rPr>
        <w:t>in group home</w:t>
      </w:r>
      <w:r w:rsidRPr="002D50EF">
        <w:rPr>
          <w:lang w:val="en-GB"/>
        </w:rPr>
        <w:t xml:space="preserve"> or residential units for people with disability.</w:t>
      </w:r>
      <w:r w:rsidRPr="002D50EF">
        <w:t xml:space="preserve"> </w:t>
      </w:r>
      <w:r>
        <w:t>Giving existing tenants choice in selecting the new provider rather than government deciding, would better support the goals of the NDIS to provide participants with choice and control. It is also possible for some services, such as therapy</w:t>
      </w:r>
      <w:r w:rsidR="00861449">
        <w:t>,</w:t>
      </w:r>
      <w:r>
        <w:t xml:space="preserve"> to be individualised for NDIS participants, and only share </w:t>
      </w:r>
      <w:r w:rsidR="00861449">
        <w:t>those</w:t>
      </w:r>
      <w:r>
        <w:t xml:space="preserve"> which require</w:t>
      </w:r>
      <w:r w:rsidR="00861449">
        <w:t xml:space="preserve"> it</w:t>
      </w:r>
      <w:r>
        <w:t>.</w:t>
      </w:r>
    </w:p>
    <w:p w14:paraId="11471B5D" w14:textId="77777777" w:rsidR="00861449" w:rsidRDefault="00861449" w:rsidP="00BE125B">
      <w:pPr>
        <w:pStyle w:val="Heading3"/>
      </w:pPr>
    </w:p>
    <w:p w14:paraId="21A3D8CA" w14:textId="7A540C35" w:rsidR="00BE125B" w:rsidRDefault="0075268E" w:rsidP="00BE125B">
      <w:pPr>
        <w:pStyle w:val="Heading3"/>
      </w:pPr>
      <w:r>
        <w:t>Fund independent hubs to p</w:t>
      </w:r>
      <w:r w:rsidR="00503210">
        <w:t>romote</w:t>
      </w:r>
      <w:r w:rsidR="00E53E4E">
        <w:t xml:space="preserve"> individualised </w:t>
      </w:r>
      <w:r w:rsidR="00F6539F">
        <w:t xml:space="preserve">and </w:t>
      </w:r>
      <w:r w:rsidR="00BE125B">
        <w:t xml:space="preserve">innovative </w:t>
      </w:r>
      <w:r w:rsidR="00E53E4E">
        <w:t xml:space="preserve">housing </w:t>
      </w:r>
      <w:r w:rsidR="00BE125B">
        <w:t>design</w:t>
      </w:r>
      <w:r w:rsidR="00E53E4E">
        <w:t>s</w:t>
      </w:r>
    </w:p>
    <w:p w14:paraId="6AB7FA30" w14:textId="77777777" w:rsidR="00236182" w:rsidRPr="00D264F0" w:rsidRDefault="00236182" w:rsidP="00236182">
      <w:pPr>
        <w:pStyle w:val="Boxlist"/>
        <w:numPr>
          <w:ilvl w:val="0"/>
          <w:numId w:val="0"/>
        </w:numPr>
        <w:ind w:left="1080" w:hanging="360"/>
        <w:rPr>
          <w:b/>
        </w:rPr>
      </w:pPr>
      <w:r w:rsidRPr="00D264F0">
        <w:rPr>
          <w:b/>
        </w:rPr>
        <w:t>Recommendation</w:t>
      </w:r>
      <w:r>
        <w:rPr>
          <w:b/>
        </w:rPr>
        <w:t>s</w:t>
      </w:r>
    </w:p>
    <w:p w14:paraId="71DEDDF7" w14:textId="77777777" w:rsidR="00236182" w:rsidRDefault="00236182" w:rsidP="00236182">
      <w:pPr>
        <w:pStyle w:val="Boxlist"/>
      </w:pPr>
      <w:r>
        <w:t>Advocate to the NDIA to support innovative SDA designs and provide more individual housing arrangements.</w:t>
      </w:r>
    </w:p>
    <w:p w14:paraId="0DF64DAF" w14:textId="77777777" w:rsidR="00236182" w:rsidRPr="00E16BFC" w:rsidRDefault="00236182" w:rsidP="00236182">
      <w:pPr>
        <w:pStyle w:val="Boxlist"/>
      </w:pPr>
      <w:r>
        <w:t xml:space="preserve">Fund independent hubs to provide people with disability, their families and carers and service providers to share best practice housing models, and inform people about their options. </w:t>
      </w:r>
    </w:p>
    <w:p w14:paraId="6FF18A16" w14:textId="77777777" w:rsidR="00861449" w:rsidRDefault="00861449" w:rsidP="00E53E4E"/>
    <w:p w14:paraId="04D85B0D" w14:textId="56440B5D" w:rsidR="0044462B" w:rsidRDefault="005C241D" w:rsidP="00E53E4E">
      <w:r w:rsidRPr="0044462B">
        <w:t>In theory</w:t>
      </w:r>
      <w:r w:rsidR="00861449">
        <w:t>,</w:t>
      </w:r>
      <w:r w:rsidRPr="0044462B">
        <w:t xml:space="preserve"> SDA funding will support</w:t>
      </w:r>
      <w:r w:rsidRPr="0044462B">
        <w:rPr>
          <w:szCs w:val="22"/>
        </w:rPr>
        <w:t xml:space="preserve"> housing providers to invest in innovative housing models and over</w:t>
      </w:r>
      <w:r w:rsidR="00861449">
        <w:rPr>
          <w:szCs w:val="22"/>
        </w:rPr>
        <w:t xml:space="preserve"> </w:t>
      </w:r>
      <w:r w:rsidRPr="0044462B">
        <w:rPr>
          <w:szCs w:val="22"/>
        </w:rPr>
        <w:t>time</w:t>
      </w:r>
      <w:r w:rsidR="00861449">
        <w:rPr>
          <w:szCs w:val="22"/>
        </w:rPr>
        <w:t>,</w:t>
      </w:r>
      <w:r w:rsidRPr="0044462B">
        <w:rPr>
          <w:szCs w:val="22"/>
        </w:rPr>
        <w:t xml:space="preserve"> grow the supply of suitable housing.  However, </w:t>
      </w:r>
      <w:r w:rsidR="005A490B" w:rsidRPr="0044462B">
        <w:t xml:space="preserve">VCOSS </w:t>
      </w:r>
      <w:r w:rsidR="00E53E4E" w:rsidRPr="0044462B">
        <w:t xml:space="preserve">members </w:t>
      </w:r>
      <w:r w:rsidR="005A490B" w:rsidRPr="0044462B">
        <w:t xml:space="preserve">fear </w:t>
      </w:r>
      <w:r w:rsidR="00F6539F" w:rsidRPr="0044462B">
        <w:t xml:space="preserve">SDA funding will be used to build more </w:t>
      </w:r>
      <w:r w:rsidR="005A490B" w:rsidRPr="0044462B">
        <w:t>‘group homes’,</w:t>
      </w:r>
      <w:r w:rsidR="002075FB" w:rsidRPr="0044462B">
        <w:t xml:space="preserve"> albeit on a smaller scale</w:t>
      </w:r>
      <w:r w:rsidRPr="0044462B">
        <w:t>,</w:t>
      </w:r>
      <w:r w:rsidRPr="0044462B">
        <w:rPr>
          <w:szCs w:val="22"/>
        </w:rPr>
        <w:t xml:space="preserve"> or models which continue to segregate people with disability from the rest of the community. For example, VCOSS members </w:t>
      </w:r>
      <w:r w:rsidRPr="0044462B">
        <w:t>report they are aware of families and providers planning to use SDA funding to develop housing arrangements for groups of NDIS participants with a similar type of disability on cheap land, away from amenities.</w:t>
      </w:r>
      <w:r>
        <w:t xml:space="preserve"> </w:t>
      </w:r>
    </w:p>
    <w:p w14:paraId="77E5D335" w14:textId="1A895091" w:rsidR="00D4395F" w:rsidRPr="005C241D" w:rsidRDefault="005C241D" w:rsidP="00E53E4E">
      <w:pPr>
        <w:rPr>
          <w:highlight w:val="yellow"/>
        </w:rPr>
      </w:pPr>
      <w:r>
        <w:t>L</w:t>
      </w:r>
      <w:r w:rsidR="00A942D8">
        <w:t>imited awareness about different and effective housing models for people with disability, among participants, families and housing providers</w:t>
      </w:r>
      <w:r w:rsidRPr="005C241D">
        <w:t xml:space="preserve"> </w:t>
      </w:r>
      <w:r>
        <w:t xml:space="preserve">is </w:t>
      </w:r>
      <w:r w:rsidR="0044462B">
        <w:t xml:space="preserve">likely </w:t>
      </w:r>
      <w:r>
        <w:t>contributing to this issue</w:t>
      </w:r>
      <w:r w:rsidR="00A942D8">
        <w:t xml:space="preserve">. </w:t>
      </w:r>
      <w:r w:rsidR="00D4395F">
        <w:t>The group home model is well-known and easy to replicate and from a funding and provider perspective, group homes appear to be cost effective.</w:t>
      </w:r>
      <w:r w:rsidR="00D4395F">
        <w:rPr>
          <w:rStyle w:val="FootnoteReference"/>
        </w:rPr>
        <w:footnoteReference w:id="30"/>
      </w:r>
      <w:r w:rsidR="00D4395F">
        <w:t xml:space="preserve"> However, they are highly problematic from the point of view of people with disability, </w:t>
      </w:r>
      <w:r w:rsidR="00852438">
        <w:t xml:space="preserve">often providing limited choice in who they live with, how they live, and </w:t>
      </w:r>
      <w:r w:rsidR="00E53E4E">
        <w:t>failing to</w:t>
      </w:r>
      <w:r w:rsidR="00852438">
        <w:t xml:space="preserve"> build their capability to live more independently. As highlighted above, shared living arrangement</w:t>
      </w:r>
      <w:r w:rsidR="00861449">
        <w:t>s</w:t>
      </w:r>
      <w:r w:rsidR="00852438">
        <w:t xml:space="preserve">, especially when people are </w:t>
      </w:r>
      <w:r w:rsidR="0044462B">
        <w:t>inappropriately</w:t>
      </w:r>
      <w:r w:rsidR="00852438">
        <w:t xml:space="preserve"> matched</w:t>
      </w:r>
      <w:r w:rsidR="00861449">
        <w:t>,</w:t>
      </w:r>
      <w:r w:rsidR="00852438">
        <w:t xml:space="preserve"> can exacerbate behavioural issues and peer to peer abuse which require more resources</w:t>
      </w:r>
      <w:r w:rsidR="004A4659">
        <w:t xml:space="preserve"> to manage</w:t>
      </w:r>
      <w:r w:rsidR="00852438">
        <w:t xml:space="preserve">. </w:t>
      </w:r>
      <w:r w:rsidR="00D4395F">
        <w:t>Large numbers of group homes currently in operation will transition into the NDIS, meaning this housing model will already be highly represented in available housing options.</w:t>
      </w:r>
    </w:p>
    <w:p w14:paraId="03FC1EE6" w14:textId="77C71B01" w:rsidR="00852438" w:rsidRDefault="00852438" w:rsidP="00852438">
      <w:r>
        <w:t xml:space="preserve">It is crucial SDA funding is used to </w:t>
      </w:r>
      <w:r w:rsidRPr="0044462B">
        <w:t>support independent living arrangements, and more innovative housing models, as detailed in our submission to the NDIS on the housing needs of people with disability.</w:t>
      </w:r>
      <w:r w:rsidRPr="0044462B">
        <w:rPr>
          <w:rStyle w:val="FootnoteReference"/>
        </w:rPr>
        <w:footnoteReference w:id="31"/>
      </w:r>
      <w:r w:rsidRPr="0044462B">
        <w:t xml:space="preserve">  In particular, VCOSS members</w:t>
      </w:r>
      <w:r>
        <w:t xml:space="preserve"> </w:t>
      </w:r>
      <w:r w:rsidR="00E53E4E">
        <w:t xml:space="preserve">report innovative housing design should be encouraged for all forms of disability including for people with intellectual disability and cognitive disability, not just for those with physical disability. </w:t>
      </w:r>
      <w:r>
        <w:t xml:space="preserve">Research </w:t>
      </w:r>
      <w:r w:rsidR="0044462B">
        <w:t>consistently indicates</w:t>
      </w:r>
      <w:r>
        <w:t xml:space="preserve"> </w:t>
      </w:r>
      <w:r w:rsidR="0044462B">
        <w:t xml:space="preserve">small-scale and dispersed </w:t>
      </w:r>
      <w:r w:rsidR="00861449">
        <w:t xml:space="preserve">housing </w:t>
      </w:r>
      <w:r w:rsidR="0044462B">
        <w:t xml:space="preserve">produces </w:t>
      </w:r>
      <w:r>
        <w:t>better outcomes for people with disability.</w:t>
      </w:r>
      <w:r>
        <w:rPr>
          <w:rStyle w:val="FootnoteReference"/>
        </w:rPr>
        <w:footnoteReference w:id="32"/>
      </w:r>
      <w:r w:rsidRPr="009A3865">
        <w:rPr>
          <w:vertAlign w:val="superscript"/>
        </w:rPr>
        <w:t>,</w:t>
      </w:r>
      <w:r>
        <w:rPr>
          <w:rStyle w:val="FootnoteReference"/>
        </w:rPr>
        <w:footnoteReference w:id="33"/>
      </w:r>
      <w:r>
        <w:t xml:space="preserve"> </w:t>
      </w:r>
      <w:r w:rsidR="0044462B" w:rsidRPr="0044462B">
        <w:t>Even where</w:t>
      </w:r>
      <w:r w:rsidR="00E53E4E" w:rsidRPr="0044462B">
        <w:t xml:space="preserve"> </w:t>
      </w:r>
      <w:r w:rsidR="00861449">
        <w:t xml:space="preserve">people with </w:t>
      </w:r>
      <w:r w:rsidR="00E53E4E" w:rsidRPr="0044462B">
        <w:t xml:space="preserve">disability </w:t>
      </w:r>
      <w:r w:rsidR="0044462B" w:rsidRPr="0044462B">
        <w:t>are not</w:t>
      </w:r>
      <w:r w:rsidR="00E53E4E" w:rsidRPr="0044462B">
        <w:t xml:space="preserve"> able to live independently, </w:t>
      </w:r>
      <w:r w:rsidR="0044462B" w:rsidRPr="0044462B">
        <w:t>with the right assistance they</w:t>
      </w:r>
      <w:r w:rsidR="00E53E4E" w:rsidRPr="0044462B">
        <w:t xml:space="preserve"> may be able increase their independence, and reduce their reliance on paid support workers or 24 hour care.</w:t>
      </w:r>
    </w:p>
    <w:p w14:paraId="6DF486DF" w14:textId="2C63F604" w:rsidR="008C3BD3" w:rsidRDefault="003A1EB5" w:rsidP="00A942D8">
      <w:r w:rsidRPr="0044462B">
        <w:t xml:space="preserve">VCOSS members report </w:t>
      </w:r>
      <w:r w:rsidR="008C3BD3" w:rsidRPr="0044462B">
        <w:t>participants</w:t>
      </w:r>
      <w:r w:rsidRPr="0044462B">
        <w:t xml:space="preserve"> eligible for SDA, their family members and carers want</w:t>
      </w:r>
      <w:r w:rsidR="008C3BD3" w:rsidRPr="0044462B">
        <w:t xml:space="preserve"> </w:t>
      </w:r>
      <w:r w:rsidR="006B7D59" w:rsidRPr="0044462B">
        <w:t xml:space="preserve">access to trusted information about different housing </w:t>
      </w:r>
      <w:r w:rsidR="008C3BD3" w:rsidRPr="0044462B">
        <w:t xml:space="preserve">options, and </w:t>
      </w:r>
      <w:r w:rsidR="00861449">
        <w:t>to be made</w:t>
      </w:r>
      <w:r w:rsidR="008C3BD3" w:rsidRPr="0044462B">
        <w:t xml:space="preserve"> aware of vacancies. Similarly, housing providers are interested to understand </w:t>
      </w:r>
      <w:r w:rsidR="00A942D8" w:rsidRPr="0044462B">
        <w:t xml:space="preserve">possible </w:t>
      </w:r>
      <w:r w:rsidR="008C3BD3" w:rsidRPr="0044462B">
        <w:t xml:space="preserve">housing </w:t>
      </w:r>
      <w:r w:rsidRPr="0044462B">
        <w:t xml:space="preserve">models </w:t>
      </w:r>
      <w:r w:rsidR="008C3BD3" w:rsidRPr="0044462B">
        <w:t>and location</w:t>
      </w:r>
      <w:r w:rsidRPr="0044462B">
        <w:t>s</w:t>
      </w:r>
      <w:r w:rsidR="008C3BD3" w:rsidRPr="0044462B">
        <w:t xml:space="preserve"> required by </w:t>
      </w:r>
      <w:r w:rsidRPr="0044462B">
        <w:t>participants</w:t>
      </w:r>
      <w:r w:rsidR="008C3BD3" w:rsidRPr="0044462B">
        <w:t xml:space="preserve"> so they can build </w:t>
      </w:r>
      <w:r w:rsidRPr="0044462B">
        <w:t>desirable</w:t>
      </w:r>
      <w:r>
        <w:t xml:space="preserve"> </w:t>
      </w:r>
      <w:r w:rsidR="008C3BD3">
        <w:t>accommodation</w:t>
      </w:r>
      <w:r>
        <w:t>. Funding independent hubs could help people with disability and their families and care</w:t>
      </w:r>
      <w:r w:rsidR="0044462B">
        <w:t>r</w:t>
      </w:r>
      <w:r>
        <w:t xml:space="preserve">s make informed decisions about their housing arrangements, and share ideas with others. Similarly </w:t>
      </w:r>
      <w:r w:rsidR="0044462B">
        <w:t xml:space="preserve">independent </w:t>
      </w:r>
      <w:r>
        <w:t xml:space="preserve">hubs could help promote best practice housing models and provide a clearinghouse of nationally and internationally research to help promote effective, innovative design. This could be accompanied by data </w:t>
      </w:r>
      <w:r w:rsidR="00A942D8">
        <w:t xml:space="preserve">on demand for housing, by housing type and location. </w:t>
      </w:r>
    </w:p>
    <w:p w14:paraId="7FAAC49B" w14:textId="77777777" w:rsidR="00861449" w:rsidRDefault="00861449" w:rsidP="00AF48B4">
      <w:pPr>
        <w:pStyle w:val="Heading2"/>
      </w:pPr>
    </w:p>
    <w:p w14:paraId="62AD94EB" w14:textId="77777777" w:rsidR="00861449" w:rsidRDefault="00861449">
      <w:pPr>
        <w:spacing w:before="200"/>
        <w:rPr>
          <w:rFonts w:eastAsiaTheme="majorEastAsia" w:cstheme="majorBidi"/>
          <w:b/>
          <w:bCs/>
          <w:color w:val="E36C0A" w:themeColor="accent6" w:themeShade="BF"/>
          <w:sz w:val="32"/>
          <w:szCs w:val="26"/>
        </w:rPr>
      </w:pPr>
      <w:r>
        <w:br w:type="page"/>
      </w:r>
    </w:p>
    <w:p w14:paraId="6D26F509" w14:textId="554567D7" w:rsidR="00094CD5" w:rsidRDefault="00082374" w:rsidP="00AF48B4">
      <w:pPr>
        <w:pStyle w:val="Heading2"/>
      </w:pPr>
      <w:bookmarkStart w:id="17" w:name="_Toc486603631"/>
      <w:r>
        <w:t>Improv</w:t>
      </w:r>
      <w:r w:rsidR="00FB0CDB">
        <w:t>e</w:t>
      </w:r>
      <w:r>
        <w:t xml:space="preserve"> h</w:t>
      </w:r>
      <w:r w:rsidR="00AF48B4">
        <w:t xml:space="preserve">ousing </w:t>
      </w:r>
      <w:r>
        <w:t xml:space="preserve">options </w:t>
      </w:r>
      <w:r w:rsidR="00AF48B4">
        <w:t>for people with disability ineligible for SDA</w:t>
      </w:r>
      <w:bookmarkEnd w:id="17"/>
    </w:p>
    <w:p w14:paraId="3836F834" w14:textId="77777777" w:rsidR="00861449" w:rsidRDefault="00861449" w:rsidP="00394846">
      <w:pPr>
        <w:rPr>
          <w:b/>
        </w:rPr>
      </w:pPr>
    </w:p>
    <w:p w14:paraId="6F85F723" w14:textId="41EC5979" w:rsidR="00394846" w:rsidRDefault="003F4F12" w:rsidP="00394846">
      <w:r>
        <w:t>Even with an ideal SDA system, this</w:t>
      </w:r>
      <w:r w:rsidR="001A60B0">
        <w:t xml:space="preserve"> will only benefit a small number of people with disability. Throughout </w:t>
      </w:r>
      <w:r w:rsidR="00771324">
        <w:t>our</w:t>
      </w:r>
      <w:r w:rsidR="001A60B0">
        <w:t xml:space="preserve"> consultation</w:t>
      </w:r>
      <w:r w:rsidR="00771324">
        <w:t>s,</w:t>
      </w:r>
      <w:r w:rsidR="001A60B0">
        <w:t xml:space="preserve"> VCOSS members repeatedly highlighted </w:t>
      </w:r>
      <w:r w:rsidR="000D7E28">
        <w:t>the shortage of</w:t>
      </w:r>
      <w:r w:rsidR="001A60B0">
        <w:t xml:space="preserve"> </w:t>
      </w:r>
      <w:r w:rsidR="00A942D8">
        <w:t xml:space="preserve">accessible and affordable </w:t>
      </w:r>
      <w:r w:rsidR="001A60B0">
        <w:t xml:space="preserve">housing for people with disability. </w:t>
      </w:r>
      <w:r w:rsidR="00A942D8">
        <w:t xml:space="preserve">If adopted, many of </w:t>
      </w:r>
      <w:r w:rsidR="0052306C">
        <w:t xml:space="preserve">our </w:t>
      </w:r>
      <w:r w:rsidR="00A942D8">
        <w:t>recommendations to</w:t>
      </w:r>
      <w:r w:rsidR="00394846">
        <w:t xml:space="preserve"> strengthen the RTA </w:t>
      </w:r>
      <w:r w:rsidR="00A942D8">
        <w:t>c</w:t>
      </w:r>
      <w:r w:rsidR="00394846">
        <w:t xml:space="preserve">ould also benefit NDIS participants and the broader population of people with disability renting </w:t>
      </w:r>
      <w:r w:rsidR="00771324">
        <w:t>their home</w:t>
      </w:r>
      <w:r w:rsidR="004533E8">
        <w:t xml:space="preserve">. </w:t>
      </w:r>
      <w:r w:rsidR="0052306C">
        <w:t xml:space="preserve">However, further action is </w:t>
      </w:r>
      <w:r w:rsidR="000D7E28">
        <w:t xml:space="preserve">still </w:t>
      </w:r>
      <w:r w:rsidR="0052306C">
        <w:t xml:space="preserve">required to increase the supply of </w:t>
      </w:r>
      <w:r w:rsidR="00B34341">
        <w:t>accessible and affordable housing</w:t>
      </w:r>
      <w:r w:rsidR="00BA488C">
        <w:t>. VCOSS members also raise concerns about the quality of services and tenancy rights of people living in Support Residential Services.</w:t>
      </w:r>
    </w:p>
    <w:p w14:paraId="2FDCADE5" w14:textId="77777777" w:rsidR="00861449" w:rsidRDefault="00861449" w:rsidP="00AF48B4">
      <w:pPr>
        <w:pStyle w:val="Heading3"/>
      </w:pPr>
    </w:p>
    <w:p w14:paraId="7A2EEB9F" w14:textId="3862F117" w:rsidR="00AF48B4" w:rsidRDefault="0053675D" w:rsidP="00AF48B4">
      <w:pPr>
        <w:pStyle w:val="Heading3"/>
      </w:pPr>
      <w:r>
        <w:t>Increase the supply of a</w:t>
      </w:r>
      <w:r w:rsidR="00AF48B4">
        <w:t>ffordable, accessible housing for people with disability</w:t>
      </w:r>
    </w:p>
    <w:p w14:paraId="5C9D898D" w14:textId="77777777" w:rsidR="00236182" w:rsidRPr="0062185F" w:rsidRDefault="00236182" w:rsidP="00236182">
      <w:pPr>
        <w:pStyle w:val="Boxlist"/>
        <w:numPr>
          <w:ilvl w:val="0"/>
          <w:numId w:val="0"/>
        </w:numPr>
        <w:ind w:left="1080" w:hanging="360"/>
        <w:rPr>
          <w:b/>
        </w:rPr>
      </w:pPr>
      <w:r w:rsidRPr="0062185F">
        <w:rPr>
          <w:b/>
        </w:rPr>
        <w:t>Recommendation</w:t>
      </w:r>
      <w:r>
        <w:rPr>
          <w:b/>
        </w:rPr>
        <w:t>s</w:t>
      </w:r>
    </w:p>
    <w:p w14:paraId="22B2C83B" w14:textId="77777777" w:rsidR="00236182" w:rsidRDefault="00236182" w:rsidP="00236182">
      <w:pPr>
        <w:pStyle w:val="Boxlist"/>
      </w:pPr>
      <w:r>
        <w:t xml:space="preserve">Increase the supply of social and affordable housing.  </w:t>
      </w:r>
    </w:p>
    <w:p w14:paraId="3FB84963" w14:textId="77777777" w:rsidR="00236182" w:rsidRDefault="00236182" w:rsidP="00236182">
      <w:pPr>
        <w:pStyle w:val="Boxlist"/>
      </w:pPr>
      <w:r>
        <w:t xml:space="preserve">Expand the availability of adaptable and accessible housing. </w:t>
      </w:r>
    </w:p>
    <w:p w14:paraId="4007FD36" w14:textId="77777777" w:rsidR="00861449" w:rsidRDefault="00861449" w:rsidP="006B549F"/>
    <w:p w14:paraId="7A9993B5" w14:textId="0BBAE6E6" w:rsidR="0053675D" w:rsidRDefault="006B3843" w:rsidP="006B549F">
      <w:r>
        <w:t xml:space="preserve">The </w:t>
      </w:r>
      <w:r w:rsidR="00711A86">
        <w:t>NDIA estimate 6 per cent of NDIS participants will be eligible for</w:t>
      </w:r>
      <w:r w:rsidR="005C241D">
        <w:t xml:space="preserve"> SDA housing. Th</w:t>
      </w:r>
      <w:r w:rsidR="00143199">
        <w:t>is</w:t>
      </w:r>
      <w:r w:rsidR="005C241D">
        <w:t xml:space="preserve"> leaves over 430,000 NDIS participants and </w:t>
      </w:r>
      <w:r w:rsidR="00290B2B">
        <w:t xml:space="preserve">over one million Victorians with </w:t>
      </w:r>
      <w:r w:rsidR="005C241D">
        <w:t>disability</w:t>
      </w:r>
      <w:r w:rsidR="004533E8">
        <w:t xml:space="preserve"> </w:t>
      </w:r>
      <w:r w:rsidR="005C241D">
        <w:t xml:space="preserve">without funding to help cover </w:t>
      </w:r>
      <w:r w:rsidR="00290B2B">
        <w:t xml:space="preserve">the cost of </w:t>
      </w:r>
      <w:r w:rsidR="005C241D">
        <w:t xml:space="preserve">housing. </w:t>
      </w:r>
      <w:r w:rsidR="006B549F">
        <w:t xml:space="preserve">For example, it has been estimated between 83,000 and 122,000 of people eligible for the NDIS </w:t>
      </w:r>
      <w:r w:rsidR="004533E8">
        <w:t xml:space="preserve">alone </w:t>
      </w:r>
      <w:r w:rsidR="006B549F">
        <w:t>will have an unmet need for affordable housing.</w:t>
      </w:r>
      <w:r w:rsidR="006B549F">
        <w:rPr>
          <w:rStyle w:val="FootnoteReference"/>
        </w:rPr>
        <w:footnoteReference w:id="34"/>
      </w:r>
      <w:r w:rsidR="006B549F">
        <w:t xml:space="preserve"> </w:t>
      </w:r>
    </w:p>
    <w:p w14:paraId="5ECD927A" w14:textId="646D1C75" w:rsidR="006B549F" w:rsidRDefault="006B549F" w:rsidP="006B549F">
      <w:r>
        <w:t xml:space="preserve">People with </w:t>
      </w:r>
      <w:r w:rsidRPr="009A11EA">
        <w:t xml:space="preserve">disability face </w:t>
      </w:r>
      <w:r>
        <w:t xml:space="preserve">much </w:t>
      </w:r>
      <w:r w:rsidRPr="009A11EA">
        <w:t>higher risk of poverty</w:t>
      </w:r>
      <w:r>
        <w:t xml:space="preserve"> than people without disability</w:t>
      </w:r>
      <w:r w:rsidRPr="009A11EA">
        <w:rPr>
          <w:vertAlign w:val="superscript"/>
        </w:rPr>
        <w:footnoteReference w:id="35"/>
      </w:r>
      <w:r>
        <w:t xml:space="preserve"> and are therefore severely impacted by the lack of affordable housing. There are very few properties available in the private rental market that are affordable for a person living on the Disability Support Pension (DSP), even with Commonwealth Rent Assistance (CRA).</w:t>
      </w:r>
      <w:r w:rsidR="00AD2D9A">
        <w:rPr>
          <w:rStyle w:val="FootnoteReference"/>
        </w:rPr>
        <w:footnoteReference w:id="36"/>
      </w:r>
      <w:r w:rsidR="00AD2D9A">
        <w:t xml:space="preserve"> </w:t>
      </w:r>
      <w:r>
        <w:t xml:space="preserve"> </w:t>
      </w:r>
    </w:p>
    <w:p w14:paraId="4299C815" w14:textId="48E8AEF0" w:rsidR="00143199" w:rsidRDefault="00143199" w:rsidP="006B549F">
      <w:r>
        <w:t>A further barrier faced by people with disability is the low availability of adaptable or accessible private properties. It is relatively rare for properties to be offered for sale at a basic level of adaptability (such as Liveable Housing Australia’s Silver Standard</w:t>
      </w:r>
      <w:r>
        <w:rPr>
          <w:rStyle w:val="FootnoteReference"/>
        </w:rPr>
        <w:footnoteReference w:id="37"/>
      </w:r>
      <w:r>
        <w:t xml:space="preserve">).The cost of installing these features in homes during construction is much cheaper than trying to retrofit </w:t>
      </w:r>
      <w:r w:rsidR="000D7E28">
        <w:t xml:space="preserve">houses </w:t>
      </w:r>
      <w:r>
        <w:t>afterwards.</w:t>
      </w:r>
    </w:p>
    <w:p w14:paraId="31F4BDC7" w14:textId="228178D2" w:rsidR="0053675D" w:rsidRDefault="00143199" w:rsidP="0053675D">
      <w:r>
        <w:t xml:space="preserve">The supply of accessible, affordable housing is substantially inadequate to meet the needs of people with disability. Demand will further increase following the rollout of the NDIS, as more people will have their basic support needs met providing them with greater capacity to live independently. </w:t>
      </w:r>
      <w:r w:rsidR="0053675D">
        <w:t>Concerted efforts by state and territory governments are required to increase the supply of social and affordable housing, and to e</w:t>
      </w:r>
      <w:r w:rsidR="0053675D" w:rsidRPr="0053675D">
        <w:t>xpand the availability of adaptable and accessible housing.</w:t>
      </w:r>
      <w:r w:rsidR="0053675D">
        <w:t xml:space="preserve"> </w:t>
      </w:r>
      <w:r w:rsidR="00AD2D9A">
        <w:t>VCOSS makes a</w:t>
      </w:r>
      <w:r w:rsidR="0053675D">
        <w:t xml:space="preserve"> wide range of recommendations </w:t>
      </w:r>
      <w:r w:rsidR="001E410B">
        <w:t>to increase the supply of suitable housing</w:t>
      </w:r>
      <w:r w:rsidR="0053675D">
        <w:t xml:space="preserve"> in our submission </w:t>
      </w:r>
      <w:r w:rsidR="00B34341">
        <w:t xml:space="preserve">to the </w:t>
      </w:r>
      <w:r w:rsidR="0053675D">
        <w:t xml:space="preserve">Joint Committee on the NDIS and the </w:t>
      </w:r>
      <w:r w:rsidR="00AD2D9A">
        <w:t>NDIA</w:t>
      </w:r>
      <w:r w:rsidR="0053675D">
        <w:t xml:space="preserve"> on housing for people with disability.</w:t>
      </w:r>
      <w:r w:rsidR="0053675D">
        <w:rPr>
          <w:rStyle w:val="FootnoteReference"/>
        </w:rPr>
        <w:footnoteReference w:id="38"/>
      </w:r>
    </w:p>
    <w:p w14:paraId="2934745A" w14:textId="77777777" w:rsidR="00771324" w:rsidRDefault="00771324" w:rsidP="00AF48B4">
      <w:pPr>
        <w:pStyle w:val="Heading3"/>
      </w:pPr>
    </w:p>
    <w:p w14:paraId="698A4520" w14:textId="43330AB8" w:rsidR="00890682" w:rsidRDefault="00FF1BA8" w:rsidP="00AF48B4">
      <w:pPr>
        <w:pStyle w:val="Heading3"/>
      </w:pPr>
      <w:r>
        <w:t xml:space="preserve">Uphold people’s rights in </w:t>
      </w:r>
      <w:r w:rsidR="00890682">
        <w:t>Supported Residential Services</w:t>
      </w:r>
    </w:p>
    <w:p w14:paraId="698B7F56" w14:textId="4005F488" w:rsidR="00236182" w:rsidRPr="007A3C01" w:rsidRDefault="00236182" w:rsidP="007A3C01">
      <w:pPr>
        <w:pStyle w:val="Boxlist"/>
        <w:numPr>
          <w:ilvl w:val="0"/>
          <w:numId w:val="0"/>
        </w:numPr>
        <w:ind w:left="1080" w:hanging="360"/>
        <w:rPr>
          <w:b/>
        </w:rPr>
      </w:pPr>
      <w:r w:rsidRPr="007A3C01">
        <w:rPr>
          <w:b/>
        </w:rPr>
        <w:t>Recommendation</w:t>
      </w:r>
    </w:p>
    <w:p w14:paraId="3B7A9AA5" w14:textId="77777777" w:rsidR="00236182" w:rsidRPr="0062185F" w:rsidRDefault="00236182" w:rsidP="00236182">
      <w:pPr>
        <w:pStyle w:val="Boxlist"/>
      </w:pPr>
      <w:r>
        <w:t>Strengthen monitoring and enforcement of Supported Residential Services to uphold people’s rights and improve their living circumstances.</w:t>
      </w:r>
    </w:p>
    <w:p w14:paraId="5C605C90" w14:textId="77777777" w:rsidR="00771324" w:rsidRDefault="00771324" w:rsidP="00820135"/>
    <w:p w14:paraId="5633E893" w14:textId="23313F31" w:rsidR="0027768A" w:rsidRPr="00820135" w:rsidRDefault="009710B3" w:rsidP="00820135">
      <w:r>
        <w:t>Approximately 91 per cent of people living in Support Residential Services (SRS</w:t>
      </w:r>
      <w:r w:rsidR="00771324">
        <w:t>s</w:t>
      </w:r>
      <w:r>
        <w:t>) have a disability.</w:t>
      </w:r>
      <w:r>
        <w:rPr>
          <w:rStyle w:val="FootnoteReference"/>
        </w:rPr>
        <w:footnoteReference w:id="39"/>
      </w:r>
      <w:r>
        <w:t xml:space="preserve"> </w:t>
      </w:r>
      <w:r w:rsidR="0027768A" w:rsidRPr="00820135">
        <w:t xml:space="preserve">We believe this review provides an opportunity to </w:t>
      </w:r>
      <w:r>
        <w:t xml:space="preserve">strengthen </w:t>
      </w:r>
      <w:r w:rsidRPr="00820135">
        <w:t>tenancy rights and safeguards of people living in SRS</w:t>
      </w:r>
      <w:r w:rsidR="00771324">
        <w:t>s, including</w:t>
      </w:r>
      <w:r>
        <w:t xml:space="preserve"> increasing </w:t>
      </w:r>
      <w:r w:rsidR="00FF1BA8">
        <w:t>monitoring and enforcement of</w:t>
      </w:r>
      <w:r>
        <w:t xml:space="preserve"> </w:t>
      </w:r>
      <w:r w:rsidR="00D76EC9">
        <w:t>service providers</w:t>
      </w:r>
      <w:r w:rsidR="0027768A" w:rsidRPr="00820135">
        <w:t>. SRS</w:t>
      </w:r>
      <w:r w:rsidR="00771324">
        <w:t>s</w:t>
      </w:r>
      <w:r w:rsidR="006B7D59" w:rsidRPr="00820135">
        <w:t xml:space="preserve"> are pr</w:t>
      </w:r>
      <w:r w:rsidR="0027768A" w:rsidRPr="00820135">
        <w:t xml:space="preserve">ivately operated </w:t>
      </w:r>
      <w:r w:rsidR="00CD6AC3">
        <w:t>and provide</w:t>
      </w:r>
      <w:r w:rsidR="0027768A" w:rsidRPr="00820135">
        <w:t xml:space="preserve"> </w:t>
      </w:r>
      <w:r w:rsidR="006B7D59" w:rsidRPr="00820135">
        <w:t xml:space="preserve">accommodation and support for Victorians who </w:t>
      </w:r>
      <w:r w:rsidR="00CD6AC3">
        <w:t xml:space="preserve">require assistance </w:t>
      </w:r>
      <w:r w:rsidR="006B7D59" w:rsidRPr="00820135">
        <w:t>with everyday activities</w:t>
      </w:r>
      <w:r w:rsidR="00CD6AC3">
        <w:t>,</w:t>
      </w:r>
      <w:r w:rsidR="00082374">
        <w:t xml:space="preserve"> </w:t>
      </w:r>
      <w:r w:rsidR="00503210">
        <w:t>many of whom are</w:t>
      </w:r>
      <w:r w:rsidR="00082374">
        <w:t xml:space="preserve"> on low income. </w:t>
      </w:r>
      <w:r w:rsidR="0027768A" w:rsidRPr="00820135">
        <w:t>They range in size from 3 to 74, with average of 33 residents per facility</w:t>
      </w:r>
      <w:r w:rsidR="0027768A" w:rsidRPr="00820135">
        <w:rPr>
          <w:vertAlign w:val="superscript"/>
        </w:rPr>
        <w:footnoteReference w:id="40"/>
      </w:r>
      <w:r w:rsidR="0027768A" w:rsidRPr="00820135">
        <w:rPr>
          <w:vertAlign w:val="superscript"/>
        </w:rPr>
        <w:t xml:space="preserve"> </w:t>
      </w:r>
      <w:r w:rsidR="0027768A" w:rsidRPr="00820135">
        <w:t xml:space="preserve"> and are regulated by the </w:t>
      </w:r>
      <w:r w:rsidR="0027768A" w:rsidRPr="001E410B">
        <w:rPr>
          <w:i/>
        </w:rPr>
        <w:t>Supported Residential Services (Private Proprietors) Act 2010</w:t>
      </w:r>
      <w:r w:rsidR="0027768A" w:rsidRPr="00820135">
        <w:t xml:space="preserve">. </w:t>
      </w:r>
    </w:p>
    <w:p w14:paraId="169EDBBC" w14:textId="3351F22D" w:rsidR="00771324" w:rsidRDefault="006B7D59" w:rsidP="00820135">
      <w:pPr>
        <w:rPr>
          <w:vertAlign w:val="superscript"/>
        </w:rPr>
      </w:pPr>
      <w:r w:rsidRPr="00820135">
        <w:t xml:space="preserve">VCOSS members continue to raise concerns about the variable quality of services and </w:t>
      </w:r>
      <w:r w:rsidR="0027768A" w:rsidRPr="00820135">
        <w:t xml:space="preserve">failure to uphold the </w:t>
      </w:r>
      <w:r w:rsidRPr="00820135">
        <w:t>rights of people with disability living in SRS</w:t>
      </w:r>
      <w:r w:rsidR="00771324">
        <w:t>s</w:t>
      </w:r>
      <w:r w:rsidRPr="00820135">
        <w:t>, for example the eviction of clients with mental illness or challenging behaviour witho</w:t>
      </w:r>
      <w:r w:rsidR="00CD6AC3">
        <w:t>ut following required processes</w:t>
      </w:r>
      <w:r w:rsidRPr="00820135">
        <w:rPr>
          <w:vertAlign w:val="superscript"/>
        </w:rPr>
        <w:footnoteReference w:id="41"/>
      </w:r>
      <w:r w:rsidR="00CD6AC3">
        <w:t xml:space="preserve"> and cases of abuse and neglect</w:t>
      </w:r>
      <w:r w:rsidR="00771324">
        <w:t>.</w:t>
      </w:r>
      <w:r w:rsidR="00381E2E">
        <w:rPr>
          <w:rStyle w:val="FootnoteReference"/>
        </w:rPr>
        <w:footnoteReference w:id="42"/>
      </w:r>
      <w:r w:rsidRPr="00820135">
        <w:t xml:space="preserve"> </w:t>
      </w:r>
      <w:r w:rsidR="00820135" w:rsidRPr="00820135">
        <w:t xml:space="preserve">VCOSS members report there is a lack of government regulation and enforcement for SRS to comply with </w:t>
      </w:r>
      <w:r w:rsidR="00820135">
        <w:t>standards</w:t>
      </w:r>
      <w:r w:rsidR="00820135" w:rsidRPr="00820135">
        <w:t xml:space="preserve">. This </w:t>
      </w:r>
      <w:r w:rsidR="00820135">
        <w:t xml:space="preserve">view </w:t>
      </w:r>
      <w:r w:rsidR="00820135" w:rsidRPr="00820135">
        <w:t xml:space="preserve">is supported by the </w:t>
      </w:r>
      <w:r w:rsidRPr="00820135">
        <w:t xml:space="preserve">ombudsman’s report into abuse </w:t>
      </w:r>
      <w:r w:rsidR="00820135" w:rsidRPr="00820135">
        <w:t xml:space="preserve">which </w:t>
      </w:r>
      <w:r w:rsidRPr="00820135">
        <w:t>found “</w:t>
      </w:r>
      <w:r w:rsidRPr="00820135">
        <w:rPr>
          <w:i/>
        </w:rPr>
        <w:t>With the exception of one SRS where admissions were suspended, the department has not used any of the statutory enforcement powers available to it under the Act to enforce compliance by SRS. The only other enforcement action taken by Authorised Officers has been the issuing of compliance instructions</w:t>
      </w:r>
      <w:r w:rsidR="00820135">
        <w:t>.”</w:t>
      </w:r>
      <w:r w:rsidR="00820135" w:rsidRPr="00820135">
        <w:rPr>
          <w:vertAlign w:val="superscript"/>
        </w:rPr>
        <w:footnoteReference w:id="43"/>
      </w:r>
      <w:r w:rsidR="00820135" w:rsidRPr="00820135">
        <w:rPr>
          <w:vertAlign w:val="superscript"/>
        </w:rPr>
        <w:t xml:space="preserve"> </w:t>
      </w:r>
    </w:p>
    <w:p w14:paraId="165309DE" w14:textId="77777777" w:rsidR="00771324" w:rsidRDefault="00771324">
      <w:pPr>
        <w:spacing w:before="200"/>
        <w:rPr>
          <w:vertAlign w:val="superscript"/>
        </w:rPr>
      </w:pPr>
      <w:r>
        <w:rPr>
          <w:vertAlign w:val="superscript"/>
        </w:rPr>
        <w:br w:type="page"/>
      </w:r>
    </w:p>
    <w:p w14:paraId="44420A40" w14:textId="27DB7B8E" w:rsidR="00082374" w:rsidRDefault="00771324" w:rsidP="00820135">
      <w:pPr>
        <w:rPr>
          <w:rFonts w:ascii="Century Gothic" w:hAnsi="Century Gothic"/>
          <w:sz w:val="20"/>
        </w:rPr>
      </w:pPr>
      <w:r>
        <w:rPr>
          <w:rFonts w:ascii="Century Gothic" w:hAnsi="Century Gothic"/>
          <w:noProof/>
          <w:sz w:val="20"/>
          <w:lang w:val="en-AU" w:eastAsia="en-AU"/>
        </w:rPr>
        <w:drawing>
          <wp:anchor distT="0" distB="0" distL="114300" distR="114300" simplePos="0" relativeHeight="251670528" behindDoc="0" locked="0" layoutInCell="1" allowOverlap="1" wp14:anchorId="0172E13F" wp14:editId="6384D429">
            <wp:simplePos x="0" y="0"/>
            <wp:positionH relativeFrom="column">
              <wp:posOffset>-720090</wp:posOffset>
            </wp:positionH>
            <wp:positionV relativeFrom="paragraph">
              <wp:posOffset>-1279525</wp:posOffset>
            </wp:positionV>
            <wp:extent cx="7559675" cy="10681335"/>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p>
    <w:sectPr w:rsidR="00082374" w:rsidSect="00750D1A">
      <w:headerReference w:type="default" r:id="rId15"/>
      <w:footerReference w:type="default" r:id="rId16"/>
      <w:pgSz w:w="11900" w:h="16840"/>
      <w:pgMar w:top="1985" w:right="1134" w:bottom="1134" w:left="1134" w:header="709" w:footer="38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FB8F4" w14:textId="77777777" w:rsidR="003D6D19" w:rsidRDefault="003D6D19" w:rsidP="00CE5762">
      <w:r>
        <w:separator/>
      </w:r>
    </w:p>
  </w:endnote>
  <w:endnote w:type="continuationSeparator" w:id="0">
    <w:p w14:paraId="27B2AEA6" w14:textId="77777777" w:rsidR="003D6D19" w:rsidRDefault="003D6D19"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C-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4194AEA3" w14:textId="77777777" w:rsidR="003D6D19" w:rsidRPr="00007C97" w:rsidRDefault="003D6D19"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7FFC75DB" w14:textId="77777777" w:rsidR="003D6D19" w:rsidRPr="00007C97" w:rsidRDefault="003D6D19"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5D82" w14:textId="65690762" w:rsidR="003D6D19" w:rsidRPr="00583743" w:rsidRDefault="003D6D19" w:rsidP="00CE5762">
    <w:pPr>
      <w:pStyle w:val="Footer"/>
      <w:rPr>
        <w:rStyle w:val="PageNumber"/>
        <w:sz w:val="18"/>
        <w:szCs w:val="18"/>
      </w:rPr>
    </w:pPr>
    <w:r>
      <w:t>VCOSS Name of Submission</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505A5F">
      <w:rPr>
        <w:rStyle w:val="PageNumber"/>
        <w:noProof/>
        <w:sz w:val="18"/>
        <w:szCs w:val="18"/>
      </w:rPr>
      <w:t>2</w:t>
    </w:r>
    <w:r w:rsidRPr="00583743">
      <w:rPr>
        <w:rStyle w:val="PageNumber"/>
        <w:sz w:val="18"/>
        <w:szCs w:val="18"/>
      </w:rPr>
      <w:fldChar w:fldCharType="end"/>
    </w:r>
  </w:p>
  <w:p w14:paraId="15C04927" w14:textId="77777777" w:rsidR="003D6D19" w:rsidRPr="00583743" w:rsidRDefault="003D6D19" w:rsidP="00CE5762">
    <w:pPr>
      <w:pStyle w:val="BasicParagrap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221E" w14:textId="69815A70" w:rsidR="00771324" w:rsidRDefault="00771324" w:rsidP="007A3C01">
    <w:pPr>
      <w:pStyle w:val="Footer"/>
    </w:pPr>
    <w:r>
      <w:t xml:space="preserve">Protecting tenancy rights in specialist housing </w:t>
    </w:r>
    <w:r>
      <w:tab/>
      <w:t xml:space="preserve"> </w:t>
    </w:r>
    <w:sdt>
      <w:sdtPr>
        <w:id w:val="-7123451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05A5F">
          <w:rPr>
            <w:noProof/>
          </w:rPr>
          <w:t>19</w:t>
        </w:r>
        <w:r>
          <w:rPr>
            <w:noProof/>
          </w:rPr>
          <w:fldChar w:fldCharType="end"/>
        </w:r>
      </w:sdtContent>
    </w:sdt>
  </w:p>
  <w:p w14:paraId="01CC3CB0" w14:textId="1C589879" w:rsidR="003D6D19" w:rsidRPr="006A294B" w:rsidRDefault="003D6D19">
    <w:pPr>
      <w:widowControl w:val="0"/>
      <w:autoSpaceDE w:val="0"/>
      <w:autoSpaceDN w:val="0"/>
      <w:adjustRightInd w:val="0"/>
      <w:spacing w:after="0" w:line="200" w:lineRule="exact"/>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6E48B" w14:textId="77777777" w:rsidR="003D6D19" w:rsidRDefault="003D6D19" w:rsidP="00CE5762">
      <w:r>
        <w:separator/>
      </w:r>
    </w:p>
  </w:footnote>
  <w:footnote w:type="continuationSeparator" w:id="0">
    <w:p w14:paraId="0E872F3C" w14:textId="77777777" w:rsidR="003D6D19" w:rsidRDefault="003D6D19" w:rsidP="00CE5762">
      <w:r>
        <w:continuationSeparator/>
      </w:r>
    </w:p>
  </w:footnote>
  <w:footnote w:id="1">
    <w:p w14:paraId="733C3888" w14:textId="77777777" w:rsidR="003D6D19" w:rsidRDefault="003D6D19" w:rsidP="00343FA5">
      <w:pPr>
        <w:pStyle w:val="FootnoteText"/>
      </w:pPr>
      <w:r>
        <w:rPr>
          <w:rStyle w:val="FootnoteReference"/>
        </w:rPr>
        <w:footnoteRef/>
      </w:r>
      <w:r>
        <w:t xml:space="preserve"> Department of Health and Human Services, </w:t>
      </w:r>
      <w:r w:rsidRPr="004C675E">
        <w:t>Offering residency in Specialist Disability Accommodation – Policy and Standards  (Victoria)</w:t>
      </w:r>
      <w:r>
        <w:t xml:space="preserve">, May 2017. </w:t>
      </w:r>
    </w:p>
  </w:footnote>
  <w:footnote w:id="2">
    <w:p w14:paraId="77507EFF" w14:textId="77777777" w:rsidR="003D6D19" w:rsidRDefault="003D6D19" w:rsidP="0041537B">
      <w:pPr>
        <w:pStyle w:val="FootnoteText"/>
      </w:pPr>
      <w:r>
        <w:rPr>
          <w:rStyle w:val="FootnoteReference"/>
        </w:rPr>
        <w:footnoteRef/>
      </w:r>
      <w:r>
        <w:t xml:space="preserve"> NDIA, </w:t>
      </w:r>
      <w:hyperlink r:id="rId1" w:history="1">
        <w:r w:rsidRPr="00D940C8">
          <w:rPr>
            <w:rStyle w:val="Hyperlink"/>
            <w:i/>
            <w:sz w:val="16"/>
          </w:rPr>
          <w:t>Provider Toolkit Module 3: Terms of Business</w:t>
        </w:r>
      </w:hyperlink>
      <w:r>
        <w:t xml:space="preserve">, </w:t>
      </w:r>
      <w:r w:rsidRPr="00D940C8">
        <w:t>30 March 2017</w:t>
      </w:r>
      <w:r>
        <w:t xml:space="preserve">, p.13. </w:t>
      </w:r>
    </w:p>
  </w:footnote>
  <w:footnote w:id="3">
    <w:p w14:paraId="0465AAD8" w14:textId="5E44D987" w:rsidR="003D6D19" w:rsidRDefault="003D6D19">
      <w:pPr>
        <w:pStyle w:val="FootnoteText"/>
      </w:pPr>
      <w:r>
        <w:rPr>
          <w:rStyle w:val="FootnoteReference"/>
        </w:rPr>
        <w:footnoteRef/>
      </w:r>
      <w:r>
        <w:t xml:space="preserve"> section </w:t>
      </w:r>
      <w:r w:rsidRPr="00DD35E7">
        <w:t>7.19</w:t>
      </w:r>
      <w:r>
        <w:t xml:space="preserve">, </w:t>
      </w:r>
      <w:r w:rsidRPr="00DD35E7">
        <w:t>National Disability Insurance Scheme (Supports for Participants) Rules 2013</w:t>
      </w:r>
      <w:r>
        <w:t>.</w:t>
      </w:r>
    </w:p>
  </w:footnote>
  <w:footnote w:id="4">
    <w:p w14:paraId="356B6DA0" w14:textId="43F838B4" w:rsidR="003D6D19" w:rsidRDefault="003D6D19">
      <w:pPr>
        <w:pStyle w:val="FootnoteText"/>
      </w:pPr>
      <w:r>
        <w:rPr>
          <w:rStyle w:val="FootnoteReference"/>
        </w:rPr>
        <w:footnoteRef/>
      </w:r>
      <w:r>
        <w:t xml:space="preserve"> NDIA, NDIS Price Guide VIC/NSW/QLD/TAS Valid from: 1 July 2016, 11 July 2016, p.45. </w:t>
      </w:r>
    </w:p>
  </w:footnote>
  <w:footnote w:id="5">
    <w:p w14:paraId="069C9BB1" w14:textId="21A039EF" w:rsidR="003D6D19" w:rsidRDefault="003D6D19">
      <w:pPr>
        <w:pStyle w:val="FootnoteText"/>
      </w:pPr>
      <w:r>
        <w:rPr>
          <w:rStyle w:val="FootnoteReference"/>
        </w:rPr>
        <w:footnoteRef/>
      </w:r>
      <w:r>
        <w:t xml:space="preserve"> </w:t>
      </w:r>
      <w:r w:rsidR="007A3C01">
        <w:t xml:space="preserve">Powers of Attorney Act 2014, </w:t>
      </w:r>
      <w:hyperlink r:id="rId2" w:history="1">
        <w:r w:rsidRPr="008610B2">
          <w:rPr>
            <w:rStyle w:val="Hyperlink"/>
            <w:sz w:val="16"/>
          </w:rPr>
          <w:t>http://www.austlii.edu.au/au/legis/vic/num_act/poaa201457o2014286/s4.html</w:t>
        </w:r>
      </w:hyperlink>
      <w:r>
        <w:t xml:space="preserve"> </w:t>
      </w:r>
    </w:p>
  </w:footnote>
  <w:footnote w:id="6">
    <w:p w14:paraId="57171EA0" w14:textId="6C03DD70" w:rsidR="003D6D19" w:rsidRDefault="003D6D19">
      <w:pPr>
        <w:pStyle w:val="FootnoteText"/>
      </w:pPr>
      <w:r>
        <w:rPr>
          <w:rStyle w:val="FootnoteReference"/>
        </w:rPr>
        <w:footnoteRef/>
      </w:r>
      <w:r>
        <w:t xml:space="preserve"> United Nations, </w:t>
      </w:r>
      <w:hyperlink r:id="rId3" w:history="1">
        <w:r w:rsidRPr="00655E95">
          <w:rPr>
            <w:rStyle w:val="Hyperlink"/>
            <w:i/>
            <w:sz w:val="16"/>
          </w:rPr>
          <w:t>Convention on the Rights of Persons with Disabilities and Optional Protocol,</w:t>
        </w:r>
      </w:hyperlink>
      <w:r>
        <w:t xml:space="preserve"> </w:t>
      </w:r>
    </w:p>
  </w:footnote>
  <w:footnote w:id="7">
    <w:p w14:paraId="30B8DEA6" w14:textId="36B44AF1" w:rsidR="003D6D19" w:rsidRDefault="003D6D19">
      <w:pPr>
        <w:pStyle w:val="FootnoteText"/>
      </w:pPr>
      <w:r>
        <w:rPr>
          <w:rStyle w:val="FootnoteReference"/>
        </w:rPr>
        <w:footnoteRef/>
      </w:r>
      <w:r>
        <w:t xml:space="preserve"> Office of the Public Advocate, </w:t>
      </w:r>
      <w:r w:rsidRPr="00655E95">
        <w:t>Supported decision making</w:t>
      </w:r>
      <w:r>
        <w:t xml:space="preserve">, </w:t>
      </w:r>
      <w:hyperlink r:id="rId4" w:history="1">
        <w:r w:rsidRPr="008610B2">
          <w:rPr>
            <w:rStyle w:val="Hyperlink"/>
            <w:sz w:val="16"/>
          </w:rPr>
          <w:t>http://www.publicadvocate.vic.gov.au/advocacy-research/supported-decision-making</w:t>
        </w:r>
      </w:hyperlink>
      <w:r>
        <w:t xml:space="preserve"> </w:t>
      </w:r>
    </w:p>
  </w:footnote>
  <w:footnote w:id="8">
    <w:p w14:paraId="3BD2567D" w14:textId="77777777" w:rsidR="003D6D19" w:rsidRDefault="003D6D19" w:rsidP="004C106F">
      <w:pPr>
        <w:pStyle w:val="FootnoteText"/>
      </w:pPr>
      <w:r>
        <w:rPr>
          <w:rStyle w:val="FootnoteReference"/>
        </w:rPr>
        <w:footnoteRef/>
      </w:r>
      <w:r>
        <w:t xml:space="preserve"> NDIA, </w:t>
      </w:r>
      <w:hyperlink r:id="rId5" w:history="1">
        <w:r w:rsidRPr="00D940C8">
          <w:rPr>
            <w:rStyle w:val="Hyperlink"/>
            <w:i/>
            <w:sz w:val="16"/>
          </w:rPr>
          <w:t>Provider Toolkit Module 3: Terms of Business</w:t>
        </w:r>
      </w:hyperlink>
      <w:r>
        <w:t xml:space="preserve">, </w:t>
      </w:r>
      <w:r w:rsidRPr="00D940C8">
        <w:t>30 March 2017</w:t>
      </w:r>
      <w:r>
        <w:t xml:space="preserve">, p.13. </w:t>
      </w:r>
    </w:p>
  </w:footnote>
  <w:footnote w:id="9">
    <w:p w14:paraId="0F4CCCBC" w14:textId="77777777" w:rsidR="003D6D19" w:rsidRDefault="003D6D19" w:rsidP="004C106F">
      <w:pPr>
        <w:pStyle w:val="FootnoteText"/>
      </w:pPr>
      <w:r>
        <w:rPr>
          <w:rStyle w:val="FootnoteReference"/>
        </w:rPr>
        <w:footnoteRef/>
      </w:r>
      <w:r>
        <w:t xml:space="preserve"> NDIA, </w:t>
      </w:r>
      <w:r w:rsidRPr="00144E9F">
        <w:t>Specialist Disability Accommodation</w:t>
      </w:r>
      <w:r>
        <w:t xml:space="preserve"> Factsheet, </w:t>
      </w:r>
      <w:hyperlink r:id="rId6" w:history="1">
        <w:r w:rsidRPr="005F7B4F">
          <w:rPr>
            <w:rStyle w:val="Hyperlink"/>
            <w:sz w:val="16"/>
          </w:rPr>
          <w:t>https://www.ndis.gov.au/document/specialist-disability-accommodation-fact</w:t>
        </w:r>
      </w:hyperlink>
      <w:r>
        <w:t xml:space="preserve">, accessed 17 May 2017. </w:t>
      </w:r>
    </w:p>
  </w:footnote>
  <w:footnote w:id="10">
    <w:p w14:paraId="3765EC9F" w14:textId="45D1FDE2" w:rsidR="003D6D19" w:rsidRDefault="003D6D19">
      <w:pPr>
        <w:pStyle w:val="FootnoteText"/>
      </w:pPr>
      <w:r>
        <w:rPr>
          <w:rStyle w:val="FootnoteReference"/>
        </w:rPr>
        <w:footnoteRef/>
      </w:r>
      <w:r>
        <w:t xml:space="preserve"> Department of Health and Human Services, </w:t>
      </w:r>
      <w:r w:rsidRPr="004C675E">
        <w:t>Offering residency in Specialist Disability Accommodation – Policy and Standards  (Victoria)</w:t>
      </w:r>
      <w:r>
        <w:t xml:space="preserve">, May 2017. </w:t>
      </w:r>
    </w:p>
  </w:footnote>
  <w:footnote w:id="11">
    <w:p w14:paraId="7C780877" w14:textId="5AFC8DED" w:rsidR="003D6D19" w:rsidRDefault="003D6D19" w:rsidP="004C675E">
      <w:pPr>
        <w:pStyle w:val="FootnoteText"/>
      </w:pPr>
      <w:r>
        <w:rPr>
          <w:rStyle w:val="FootnoteReference"/>
        </w:rPr>
        <w:footnoteRef/>
      </w:r>
      <w:r>
        <w:t xml:space="preserve"> Department of Health and Human Services, </w:t>
      </w:r>
      <w:r w:rsidRPr="004C675E">
        <w:t>Offering residency in Specialist Disability Accommodation – Policy and Standards  (Victoria)</w:t>
      </w:r>
      <w:r>
        <w:t>, May 2017, p.5.</w:t>
      </w:r>
    </w:p>
  </w:footnote>
  <w:footnote w:id="12">
    <w:p w14:paraId="0D69F099" w14:textId="77777777" w:rsidR="003D6D19" w:rsidRPr="002B46E7" w:rsidRDefault="003D6D19" w:rsidP="00E93B7A">
      <w:pPr>
        <w:pStyle w:val="Heading2"/>
        <w:shd w:val="clear" w:color="auto" w:fill="FFFFFF"/>
        <w:spacing w:before="0" w:after="0"/>
        <w:rPr>
          <w:rFonts w:cs="Arial"/>
          <w:b w:val="0"/>
          <w:color w:val="auto"/>
          <w:sz w:val="16"/>
          <w:szCs w:val="16"/>
        </w:rPr>
      </w:pPr>
      <w:r w:rsidRPr="002B46E7">
        <w:rPr>
          <w:rStyle w:val="FootnoteReference"/>
          <w:rFonts w:cs="Arial"/>
          <w:b w:val="0"/>
          <w:color w:val="auto"/>
          <w:sz w:val="16"/>
          <w:szCs w:val="16"/>
        </w:rPr>
        <w:footnoteRef/>
      </w:r>
      <w:r w:rsidRPr="002B46E7">
        <w:rPr>
          <w:rFonts w:cs="Arial"/>
          <w:b w:val="0"/>
          <w:color w:val="auto"/>
          <w:sz w:val="16"/>
          <w:szCs w:val="16"/>
        </w:rPr>
        <w:t xml:space="preserve"> Senate Standing Committees on Community Affairs, </w:t>
      </w:r>
      <w:r w:rsidRPr="002B46E7">
        <w:rPr>
          <w:rFonts w:cs="Arial"/>
          <w:b w:val="0"/>
          <w:i/>
          <w:color w:val="auto"/>
          <w:sz w:val="16"/>
          <w:szCs w:val="16"/>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Pr>
          <w:rFonts w:cs="Arial"/>
          <w:b w:val="0"/>
          <w:i/>
          <w:color w:val="auto"/>
          <w:sz w:val="16"/>
          <w:szCs w:val="16"/>
        </w:rPr>
        <w:t xml:space="preserve">, </w:t>
      </w:r>
      <w:r w:rsidRPr="002B46E7">
        <w:rPr>
          <w:rFonts w:cs="Arial"/>
          <w:b w:val="0"/>
          <w:color w:val="auto"/>
          <w:sz w:val="16"/>
          <w:szCs w:val="16"/>
        </w:rPr>
        <w:t>Commonwealth of Australia</w:t>
      </w:r>
      <w:r w:rsidRPr="002B46E7">
        <w:rPr>
          <w:rFonts w:cs="Arial"/>
          <w:i/>
          <w:color w:val="auto"/>
          <w:sz w:val="16"/>
          <w:szCs w:val="16"/>
        </w:rPr>
        <w:t xml:space="preserve">, </w:t>
      </w:r>
      <w:r w:rsidRPr="002B46E7">
        <w:rPr>
          <w:rFonts w:cs="Arial"/>
          <w:b w:val="0"/>
          <w:bCs w:val="0"/>
          <w:color w:val="auto"/>
          <w:sz w:val="16"/>
          <w:szCs w:val="16"/>
        </w:rPr>
        <w:t>November 2015</w:t>
      </w:r>
      <w:r>
        <w:rPr>
          <w:rFonts w:cs="Arial"/>
          <w:b w:val="0"/>
          <w:bCs w:val="0"/>
          <w:color w:val="auto"/>
          <w:sz w:val="16"/>
          <w:szCs w:val="16"/>
        </w:rPr>
        <w:t>, p. 2.16</w:t>
      </w:r>
    </w:p>
    <w:p w14:paraId="343FD6FA" w14:textId="77777777" w:rsidR="003D6D19" w:rsidRDefault="003D6D19" w:rsidP="00E93B7A">
      <w:pPr>
        <w:pStyle w:val="FootnoteText"/>
      </w:pPr>
    </w:p>
  </w:footnote>
  <w:footnote w:id="13">
    <w:p w14:paraId="4BD71D58" w14:textId="77777777" w:rsidR="003D6D19" w:rsidRDefault="003D6D19" w:rsidP="0047069E">
      <w:pPr>
        <w:pStyle w:val="FootnoteText"/>
      </w:pPr>
      <w:r>
        <w:rPr>
          <w:rStyle w:val="FootnoteReference"/>
        </w:rPr>
        <w:footnoteRef/>
      </w:r>
      <w:r>
        <w:t xml:space="preserve"> Consumer Affairs Victoria, </w:t>
      </w:r>
      <w:r w:rsidRPr="005F279D">
        <w:rPr>
          <w:i/>
        </w:rPr>
        <w:t>Rooming houses: a guide for residents and operators</w:t>
      </w:r>
      <w:r>
        <w:t xml:space="preserve">, April 2017. </w:t>
      </w:r>
    </w:p>
  </w:footnote>
  <w:footnote w:id="14">
    <w:p w14:paraId="0D061B9F" w14:textId="162CAF1C" w:rsidR="003D6D19" w:rsidRDefault="003D6D19" w:rsidP="00ED5C13">
      <w:pPr>
        <w:pStyle w:val="FootnoteText"/>
      </w:pPr>
      <w:r>
        <w:rPr>
          <w:rStyle w:val="FootnoteReference"/>
        </w:rPr>
        <w:footnoteRef/>
      </w:r>
      <w:r>
        <w:t xml:space="preserve"> Department of Health and Human Services, </w:t>
      </w:r>
      <w:r w:rsidRPr="004C675E">
        <w:t>Offering residency in Specialist Disability Accommodation – Policy and Standards (Victoria)</w:t>
      </w:r>
      <w:r>
        <w:t xml:space="preserve">, May 2017. </w:t>
      </w:r>
    </w:p>
  </w:footnote>
  <w:footnote w:id="15">
    <w:p w14:paraId="3E5E64B3" w14:textId="77777777" w:rsidR="003D6D19" w:rsidRDefault="003D6D19" w:rsidP="00ED5C13">
      <w:pPr>
        <w:pStyle w:val="FootnoteText"/>
      </w:pPr>
      <w:r>
        <w:rPr>
          <w:rStyle w:val="FootnoteReference"/>
        </w:rPr>
        <w:footnoteRef/>
      </w:r>
      <w:r>
        <w:t xml:space="preserve"> NDIA, </w:t>
      </w:r>
      <w:r w:rsidRPr="00ED5C13">
        <w:rPr>
          <w:i/>
        </w:rPr>
        <w:t>Specialist Disability Accommodation: Decision Paper on Pricing and Payments</w:t>
      </w:r>
      <w:r>
        <w:t xml:space="preserve"> ,1 June 2016, p.30</w:t>
      </w:r>
    </w:p>
  </w:footnote>
  <w:footnote w:id="16">
    <w:p w14:paraId="65976F45" w14:textId="13E14135" w:rsidR="003D6D19" w:rsidRDefault="003D6D19">
      <w:pPr>
        <w:pStyle w:val="FootnoteText"/>
      </w:pPr>
      <w:r>
        <w:rPr>
          <w:rStyle w:val="FootnoteReference"/>
        </w:rPr>
        <w:footnoteRef/>
      </w:r>
      <w:r>
        <w:t xml:space="preserve"> Disability Services Consulting, </w:t>
      </w:r>
      <w:r w:rsidRPr="00ED5C13">
        <w:rPr>
          <w:i/>
        </w:rPr>
        <w:t>Final NDIS Housing Paper Released</w:t>
      </w:r>
      <w:r>
        <w:t xml:space="preserve">, 2 June 2017. </w:t>
      </w:r>
    </w:p>
  </w:footnote>
  <w:footnote w:id="17">
    <w:p w14:paraId="436ACDB3" w14:textId="77777777" w:rsidR="003D6D19" w:rsidRDefault="003D6D19" w:rsidP="00321E4A">
      <w:pPr>
        <w:pStyle w:val="FootnoteText"/>
      </w:pPr>
      <w:r>
        <w:rPr>
          <w:rStyle w:val="FootnoteReference"/>
        </w:rPr>
        <w:footnoteRef/>
      </w:r>
      <w:r>
        <w:t xml:space="preserve"> </w:t>
      </w:r>
      <w:r w:rsidRPr="000E255D">
        <w:rPr>
          <w:i/>
        </w:rPr>
        <w:t>Disability Act 2006</w:t>
      </w:r>
      <w:r>
        <w:t>, s 59(2).</w:t>
      </w:r>
    </w:p>
  </w:footnote>
  <w:footnote w:id="18">
    <w:p w14:paraId="4C2045F0" w14:textId="77777777" w:rsidR="003D6D19" w:rsidRPr="0004673E" w:rsidRDefault="003D6D19" w:rsidP="00321E4A">
      <w:pPr>
        <w:pStyle w:val="FootnoteText"/>
      </w:pPr>
      <w:r>
        <w:rPr>
          <w:rStyle w:val="FootnoteReference"/>
        </w:rPr>
        <w:footnoteRef/>
      </w:r>
      <w:r>
        <w:t xml:space="preserve"> </w:t>
      </w:r>
      <w:r w:rsidRPr="000E255D">
        <w:rPr>
          <w:i/>
        </w:rPr>
        <w:t xml:space="preserve">Residential Tenancies Act 1997 </w:t>
      </w:r>
      <w:r w:rsidRPr="000E255D">
        <w:t>(Vic) s 64(1).</w:t>
      </w:r>
    </w:p>
  </w:footnote>
  <w:footnote w:id="19">
    <w:p w14:paraId="76153437" w14:textId="77777777" w:rsidR="003D6D19" w:rsidRDefault="003D6D19" w:rsidP="000515F4">
      <w:pPr>
        <w:pStyle w:val="FootnoteText"/>
      </w:pPr>
      <w:r>
        <w:rPr>
          <w:rStyle w:val="FootnoteReference"/>
        </w:rPr>
        <w:footnoteRef/>
      </w:r>
      <w:r>
        <w:t xml:space="preserve"> Andrew Beer and Debbie Faulkner, </w:t>
      </w:r>
      <w:r w:rsidRPr="00F26913">
        <w:rPr>
          <w:i/>
        </w:rPr>
        <w:t>The housing careers of people</w:t>
      </w:r>
      <w:r>
        <w:rPr>
          <w:i/>
        </w:rPr>
        <w:t xml:space="preserve"> with disabilities and their carers</w:t>
      </w:r>
      <w:r>
        <w:t>, Australian Housing and Urban Research Institute, May 2009.</w:t>
      </w:r>
    </w:p>
  </w:footnote>
  <w:footnote w:id="20">
    <w:p w14:paraId="32424848" w14:textId="77777777" w:rsidR="003D6D19" w:rsidRPr="0004673E" w:rsidRDefault="003D6D19" w:rsidP="00B529C0">
      <w:pPr>
        <w:pStyle w:val="FootnoteText"/>
      </w:pPr>
      <w:r>
        <w:rPr>
          <w:rStyle w:val="FootnoteReference"/>
        </w:rPr>
        <w:footnoteRef/>
      </w:r>
      <w:r>
        <w:t xml:space="preserve"> </w:t>
      </w:r>
      <w:r w:rsidRPr="000E255D">
        <w:rPr>
          <w:i/>
        </w:rPr>
        <w:t xml:space="preserve">Residential Tenancies Act 1997 </w:t>
      </w:r>
      <w:r w:rsidRPr="000E255D">
        <w:t>(Vic) s 64(2).</w:t>
      </w:r>
    </w:p>
  </w:footnote>
  <w:footnote w:id="21">
    <w:p w14:paraId="3050202F" w14:textId="18ABA422" w:rsidR="003D6D19" w:rsidRDefault="003D6D19">
      <w:pPr>
        <w:pStyle w:val="FootnoteText"/>
      </w:pPr>
      <w:r w:rsidRPr="006D7FD5">
        <w:rPr>
          <w:rStyle w:val="FootnoteReference"/>
        </w:rPr>
        <w:footnoteRef/>
      </w:r>
      <w:r w:rsidR="007A3C01">
        <w:t xml:space="preserve"> s72 - s</w:t>
      </w:r>
      <w:r w:rsidRPr="006D7FD5">
        <w:t>77, Residential</w:t>
      </w:r>
      <w:r>
        <w:t xml:space="preserve"> Tenancies Act 1997</w:t>
      </w:r>
    </w:p>
  </w:footnote>
  <w:footnote w:id="22">
    <w:p w14:paraId="75A6048F" w14:textId="24E5DFD1" w:rsidR="003D6D19" w:rsidRDefault="003D6D19">
      <w:pPr>
        <w:pStyle w:val="FootnoteText"/>
      </w:pPr>
      <w:r>
        <w:rPr>
          <w:rStyle w:val="FootnoteReference"/>
        </w:rPr>
        <w:footnoteRef/>
      </w:r>
      <w:r>
        <w:t xml:space="preserve"> VCOSS, </w:t>
      </w:r>
      <w:hyperlink r:id="rId7" w:history="1">
        <w:r w:rsidRPr="008D25C9">
          <w:rPr>
            <w:rStyle w:val="Hyperlink"/>
            <w:i/>
            <w:sz w:val="16"/>
          </w:rPr>
          <w:t>Strengthening Rental Laws: Submission to the Residential Tenancies Act options paper</w:t>
        </w:r>
      </w:hyperlink>
      <w:r>
        <w:t>, February 2017.</w:t>
      </w:r>
    </w:p>
  </w:footnote>
  <w:footnote w:id="23">
    <w:p w14:paraId="42036201" w14:textId="6F3BE001" w:rsidR="003D6D19" w:rsidRDefault="003D6D19" w:rsidP="00322E02">
      <w:pPr>
        <w:pStyle w:val="FootnoteText"/>
      </w:pPr>
      <w:r>
        <w:rPr>
          <w:rStyle w:val="FootnoteReference"/>
        </w:rPr>
        <w:footnoteRef/>
      </w:r>
      <w:r>
        <w:t xml:space="preserve"> Victorian Council of Social Service, </w:t>
      </w:r>
      <w:hyperlink r:id="rId8" w:history="1">
        <w:r w:rsidRPr="00A315E8">
          <w:rPr>
            <w:rStyle w:val="Hyperlink"/>
            <w:i/>
            <w:sz w:val="16"/>
          </w:rPr>
          <w:t>Regulation of property conditions in the rental market: Submission to the issues paper for the Residential Tenancies Act 1997 Review</w:t>
        </w:r>
      </w:hyperlink>
      <w:r>
        <w:t xml:space="preserve">, February 2017.  </w:t>
      </w:r>
    </w:p>
  </w:footnote>
  <w:footnote w:id="24">
    <w:p w14:paraId="19D6C63B" w14:textId="77777777" w:rsidR="003D6D19" w:rsidRDefault="003D6D19" w:rsidP="00FD261E">
      <w:pPr>
        <w:pStyle w:val="FootnoteText"/>
      </w:pPr>
      <w:r>
        <w:rPr>
          <w:rStyle w:val="FootnoteReference"/>
        </w:rPr>
        <w:footnoteRef/>
      </w:r>
      <w:r>
        <w:t xml:space="preserve"> NDIA, </w:t>
      </w:r>
      <w:r w:rsidRPr="00ED5C13">
        <w:rPr>
          <w:i/>
        </w:rPr>
        <w:t>Specialist Disability Accommodation: Decision Paper on Pricing and Payments</w:t>
      </w:r>
      <w:r>
        <w:t xml:space="preserve"> ,1 June 2016, p.30</w:t>
      </w:r>
    </w:p>
  </w:footnote>
  <w:footnote w:id="25">
    <w:p w14:paraId="42E75502" w14:textId="0444F862" w:rsidR="003D6D19" w:rsidRPr="009B11C8" w:rsidRDefault="003D6D19">
      <w:pPr>
        <w:pStyle w:val="FootnoteText"/>
        <w:rPr>
          <w:i/>
        </w:rPr>
      </w:pPr>
      <w:r>
        <w:rPr>
          <w:rStyle w:val="FootnoteReference"/>
        </w:rPr>
        <w:footnoteRef/>
      </w:r>
      <w:r>
        <w:t xml:space="preserve"> VCOSS, </w:t>
      </w:r>
      <w:r w:rsidRPr="009B11C8">
        <w:rPr>
          <w:i/>
        </w:rPr>
        <w:t>Regulation of property conditions in the rental market, Submission to the issues paper for the Residential Tenancies Act 1997 Review</w:t>
      </w:r>
      <w:r>
        <w:rPr>
          <w:i/>
        </w:rPr>
        <w:t xml:space="preserve">, </w:t>
      </w:r>
      <w:r w:rsidRPr="009B11C8">
        <w:t>August 2018.</w:t>
      </w:r>
    </w:p>
  </w:footnote>
  <w:footnote w:id="26">
    <w:p w14:paraId="419DF993" w14:textId="77777777" w:rsidR="003D6D19" w:rsidRDefault="003D6D19" w:rsidP="002B46E7">
      <w:pPr>
        <w:pStyle w:val="FootnoteText"/>
      </w:pPr>
      <w:r>
        <w:rPr>
          <w:rStyle w:val="FootnoteReference"/>
        </w:rPr>
        <w:footnoteRef/>
      </w:r>
      <w:r>
        <w:t xml:space="preserve"> NDIA, </w:t>
      </w:r>
      <w:r w:rsidRPr="00ED5C13">
        <w:rPr>
          <w:i/>
        </w:rPr>
        <w:t>Specialist Disability Accommodation: Decision Paper on Pricing and Payments</w:t>
      </w:r>
      <w:r>
        <w:t xml:space="preserve"> ,1 June 2016, p.30</w:t>
      </w:r>
    </w:p>
  </w:footnote>
  <w:footnote w:id="27">
    <w:p w14:paraId="4E3317F2" w14:textId="77777777" w:rsidR="003D6D19" w:rsidRPr="00F277A4" w:rsidRDefault="003D6D19" w:rsidP="002B46E7">
      <w:pPr>
        <w:pStyle w:val="FootnoteText"/>
        <w:rPr>
          <w:i/>
        </w:rPr>
      </w:pPr>
      <w:r>
        <w:rPr>
          <w:rStyle w:val="FootnoteReference"/>
        </w:rPr>
        <w:footnoteRef/>
      </w:r>
      <w:r>
        <w:t xml:space="preserve"> VCOSS, </w:t>
      </w:r>
      <w:r w:rsidRPr="00F277A4">
        <w:rPr>
          <w:i/>
        </w:rPr>
        <w:t xml:space="preserve">Housing for people with disability, Submission to the Joint Committee on the NDIS and </w:t>
      </w:r>
    </w:p>
    <w:p w14:paraId="1F3C0A34" w14:textId="7C748639" w:rsidR="003D6D19" w:rsidRDefault="003D6D19" w:rsidP="002B46E7">
      <w:pPr>
        <w:pStyle w:val="FootnoteText"/>
      </w:pPr>
      <w:r w:rsidRPr="00F277A4">
        <w:rPr>
          <w:i/>
        </w:rPr>
        <w:t>the National Disability Insurance Agency</w:t>
      </w:r>
      <w:r>
        <w:t>, March 2016.</w:t>
      </w:r>
    </w:p>
  </w:footnote>
  <w:footnote w:id="28">
    <w:p w14:paraId="0B079639" w14:textId="1C024851" w:rsidR="003D6D19" w:rsidRDefault="003D6D19" w:rsidP="002B46E7">
      <w:pPr>
        <w:pStyle w:val="FootnoteText"/>
      </w:pPr>
      <w:r>
        <w:rPr>
          <w:rStyle w:val="FootnoteReference"/>
        </w:rPr>
        <w:footnoteRef/>
      </w:r>
      <w:r>
        <w:t xml:space="preserve"> Parliament of Victoria, Family and Community Development Committee, </w:t>
      </w:r>
      <w:r w:rsidRPr="002B46E7">
        <w:rPr>
          <w:i/>
        </w:rPr>
        <w:t>Inquiry into abuse in disability services, Final Report</w:t>
      </w:r>
      <w:r>
        <w:t xml:space="preserve">, May 2016, p.36. </w:t>
      </w:r>
    </w:p>
  </w:footnote>
  <w:footnote w:id="29">
    <w:p w14:paraId="56BCE1D5" w14:textId="1BF64A5C" w:rsidR="003D6D19" w:rsidRPr="002B46E7" w:rsidRDefault="003D6D19" w:rsidP="002B46E7">
      <w:pPr>
        <w:pStyle w:val="Heading2"/>
        <w:shd w:val="clear" w:color="auto" w:fill="FFFFFF"/>
        <w:spacing w:before="0" w:after="0"/>
        <w:rPr>
          <w:rFonts w:cs="Arial"/>
          <w:b w:val="0"/>
          <w:color w:val="auto"/>
          <w:sz w:val="16"/>
          <w:szCs w:val="16"/>
        </w:rPr>
      </w:pPr>
      <w:r w:rsidRPr="002B46E7">
        <w:rPr>
          <w:rStyle w:val="FootnoteReference"/>
          <w:rFonts w:cs="Arial"/>
          <w:b w:val="0"/>
          <w:color w:val="auto"/>
          <w:sz w:val="16"/>
          <w:szCs w:val="16"/>
        </w:rPr>
        <w:footnoteRef/>
      </w:r>
      <w:r w:rsidRPr="002B46E7">
        <w:rPr>
          <w:rFonts w:cs="Arial"/>
          <w:b w:val="0"/>
          <w:color w:val="auto"/>
          <w:sz w:val="16"/>
          <w:szCs w:val="16"/>
        </w:rPr>
        <w:t xml:space="preserve"> Senate Standing Committees on Community Affairs, </w:t>
      </w:r>
      <w:r w:rsidRPr="002B46E7">
        <w:rPr>
          <w:rFonts w:cs="Arial"/>
          <w:b w:val="0"/>
          <w:i/>
          <w:color w:val="auto"/>
          <w:sz w:val="16"/>
          <w:szCs w:val="16"/>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Pr>
          <w:rFonts w:cs="Arial"/>
          <w:b w:val="0"/>
          <w:i/>
          <w:color w:val="auto"/>
          <w:sz w:val="16"/>
          <w:szCs w:val="16"/>
        </w:rPr>
        <w:t xml:space="preserve">, </w:t>
      </w:r>
      <w:r w:rsidRPr="002B46E7">
        <w:rPr>
          <w:rFonts w:cs="Arial"/>
          <w:b w:val="0"/>
          <w:color w:val="auto"/>
          <w:sz w:val="16"/>
          <w:szCs w:val="16"/>
        </w:rPr>
        <w:t>Commonwealth of Australia</w:t>
      </w:r>
      <w:r w:rsidRPr="002B46E7">
        <w:rPr>
          <w:rFonts w:cs="Arial"/>
          <w:i/>
          <w:color w:val="auto"/>
          <w:sz w:val="16"/>
          <w:szCs w:val="16"/>
        </w:rPr>
        <w:t xml:space="preserve">, </w:t>
      </w:r>
      <w:r w:rsidRPr="002B46E7">
        <w:rPr>
          <w:rFonts w:cs="Arial"/>
          <w:b w:val="0"/>
          <w:bCs w:val="0"/>
          <w:color w:val="auto"/>
          <w:sz w:val="16"/>
          <w:szCs w:val="16"/>
        </w:rPr>
        <w:t>November 2015</w:t>
      </w:r>
      <w:r>
        <w:rPr>
          <w:rFonts w:cs="Arial"/>
          <w:b w:val="0"/>
          <w:bCs w:val="0"/>
          <w:color w:val="auto"/>
          <w:sz w:val="16"/>
          <w:szCs w:val="16"/>
        </w:rPr>
        <w:t>, p. 2.16</w:t>
      </w:r>
    </w:p>
    <w:p w14:paraId="0B9F7090" w14:textId="0BF85BEE" w:rsidR="003D6D19" w:rsidRDefault="003D6D19">
      <w:pPr>
        <w:pStyle w:val="FootnoteText"/>
      </w:pPr>
    </w:p>
  </w:footnote>
  <w:footnote w:id="30">
    <w:p w14:paraId="7DABA900" w14:textId="77777777" w:rsidR="003D6D19" w:rsidRDefault="003D6D19" w:rsidP="00D4395F">
      <w:pPr>
        <w:pStyle w:val="FootnoteText"/>
      </w:pPr>
      <w:r>
        <w:rPr>
          <w:rStyle w:val="FootnoteReference"/>
        </w:rPr>
        <w:footnoteRef/>
      </w:r>
      <w:r>
        <w:t xml:space="preserve"> VCOSS, Housing for people with disability, Submission to the Joint Committee on the NDIS and the National Disability Insurance Agency, March 2016.</w:t>
      </w:r>
    </w:p>
  </w:footnote>
  <w:footnote w:id="31">
    <w:p w14:paraId="3D983C5B" w14:textId="77777777" w:rsidR="003D6D19" w:rsidRDefault="003D6D19" w:rsidP="00852438">
      <w:pPr>
        <w:pStyle w:val="FootnoteText"/>
      </w:pPr>
      <w:r>
        <w:rPr>
          <w:rStyle w:val="FootnoteReference"/>
        </w:rPr>
        <w:footnoteRef/>
      </w:r>
      <w:r>
        <w:t xml:space="preserve"> VCOSS, Housing for people with disability, Submission to the Joint Committee on the NDIS and the National Disability Insurance Agency, March 2016.</w:t>
      </w:r>
    </w:p>
  </w:footnote>
  <w:footnote w:id="32">
    <w:p w14:paraId="7A3A21E3" w14:textId="77777777" w:rsidR="003D6D19" w:rsidRDefault="003D6D19" w:rsidP="00852438">
      <w:pPr>
        <w:pStyle w:val="FootnoteText"/>
      </w:pPr>
      <w:r>
        <w:rPr>
          <w:rStyle w:val="FootnoteReference"/>
        </w:rPr>
        <w:footnoteRef/>
      </w:r>
      <w:r>
        <w:t xml:space="preserve"> Youth Disability Advocacy Service, </w:t>
      </w:r>
      <w:r>
        <w:rPr>
          <w:i/>
        </w:rPr>
        <w:t>Housing and s</w:t>
      </w:r>
      <w:r w:rsidRPr="009A3865">
        <w:rPr>
          <w:i/>
        </w:rPr>
        <w:t>upport for young people with disabilities transitioning to independent living</w:t>
      </w:r>
      <w:r>
        <w:t>, June2013, p.6</w:t>
      </w:r>
    </w:p>
  </w:footnote>
  <w:footnote w:id="33">
    <w:p w14:paraId="2332F47B" w14:textId="77777777" w:rsidR="003D6D19" w:rsidRDefault="003D6D19" w:rsidP="00852438">
      <w:pPr>
        <w:pStyle w:val="FootnoteText"/>
      </w:pPr>
      <w:r>
        <w:rPr>
          <w:rStyle w:val="FootnoteReference"/>
        </w:rPr>
        <w:footnoteRef/>
      </w:r>
      <w:r>
        <w:t xml:space="preserve"> Wiesel I &amp; Habibis D, </w:t>
      </w:r>
      <w:r w:rsidRPr="006B055A">
        <w:rPr>
          <w:i/>
        </w:rPr>
        <w:t>NDIS, housing assistance and choice and control for people with disability</w:t>
      </w:r>
      <w:r>
        <w:t>, AHURI, December, 2015, p.25</w:t>
      </w:r>
    </w:p>
  </w:footnote>
  <w:footnote w:id="34">
    <w:p w14:paraId="0E34F286" w14:textId="58A40C4F" w:rsidR="003D6D19" w:rsidRDefault="003D6D19" w:rsidP="006B549F">
      <w:pPr>
        <w:pStyle w:val="FootnoteText"/>
      </w:pPr>
      <w:r>
        <w:rPr>
          <w:rStyle w:val="FootnoteReference"/>
        </w:rPr>
        <w:footnoteRef/>
      </w:r>
      <w:r>
        <w:t xml:space="preserve"> Wiesel I &amp; Habibis D, </w:t>
      </w:r>
      <w:r w:rsidRPr="006B055A">
        <w:rPr>
          <w:i/>
        </w:rPr>
        <w:t>NDIS, housing assistance and choice and control for people with disability</w:t>
      </w:r>
      <w:r>
        <w:t>, AHURI, December, 2015, p.17</w:t>
      </w:r>
    </w:p>
  </w:footnote>
  <w:footnote w:id="35">
    <w:p w14:paraId="0F794244" w14:textId="77777777" w:rsidR="003D6D19" w:rsidRDefault="003D6D19" w:rsidP="006B549F">
      <w:pPr>
        <w:pStyle w:val="FootnoteText"/>
      </w:pPr>
      <w:r>
        <w:rPr>
          <w:rStyle w:val="FootnoteReference"/>
        </w:rPr>
        <w:footnoteRef/>
      </w:r>
      <w:r>
        <w:t xml:space="preserve"> Australian Council of Social Service, </w:t>
      </w:r>
      <w:r w:rsidRPr="009A11EA">
        <w:rPr>
          <w:i/>
        </w:rPr>
        <w:t>Poverty in Australia 2014</w:t>
      </w:r>
      <w:r>
        <w:t>, p.10</w:t>
      </w:r>
    </w:p>
  </w:footnote>
  <w:footnote w:id="36">
    <w:p w14:paraId="43FDF997" w14:textId="77777777" w:rsidR="003D6D19" w:rsidRDefault="003D6D19" w:rsidP="00AD2D9A">
      <w:pPr>
        <w:pStyle w:val="FootnoteText"/>
      </w:pPr>
      <w:r>
        <w:rPr>
          <w:rStyle w:val="FootnoteReference"/>
        </w:rPr>
        <w:footnoteRef/>
      </w:r>
      <w:r>
        <w:t xml:space="preserve"> Wiesel I &amp; Habibis D, </w:t>
      </w:r>
      <w:r w:rsidRPr="006B055A">
        <w:rPr>
          <w:i/>
        </w:rPr>
        <w:t>NDIS, housing assistance and choice and control for people with disability</w:t>
      </w:r>
      <w:r>
        <w:t>, AHURI, December, 2015, p.17</w:t>
      </w:r>
    </w:p>
  </w:footnote>
  <w:footnote w:id="37">
    <w:p w14:paraId="1913BF75" w14:textId="77777777" w:rsidR="003D6D19" w:rsidRDefault="003D6D19" w:rsidP="00143199">
      <w:pPr>
        <w:pStyle w:val="FootnoteText"/>
      </w:pPr>
      <w:r>
        <w:rPr>
          <w:rStyle w:val="FootnoteReference"/>
        </w:rPr>
        <w:footnoteRef/>
      </w:r>
      <w:r>
        <w:t xml:space="preserve"> Livable Housing Australia, </w:t>
      </w:r>
      <w:r w:rsidRPr="004957AD">
        <w:rPr>
          <w:i/>
        </w:rPr>
        <w:t>Livable Housing Design</w:t>
      </w:r>
      <w:r>
        <w:t>, 2015</w:t>
      </w:r>
    </w:p>
  </w:footnote>
  <w:footnote w:id="38">
    <w:p w14:paraId="15213644" w14:textId="77777777" w:rsidR="003D6D19" w:rsidRDefault="003D6D19" w:rsidP="0053675D">
      <w:pPr>
        <w:pStyle w:val="FootnoteText"/>
      </w:pPr>
      <w:r>
        <w:rPr>
          <w:rStyle w:val="FootnoteReference"/>
        </w:rPr>
        <w:footnoteRef/>
      </w:r>
      <w:r>
        <w:t xml:space="preserve"> VCOSS, Housing for people with disability, Submission to the Joint Committee on the NDIS and the National Disability Insurance Agency, March 2016.</w:t>
      </w:r>
    </w:p>
  </w:footnote>
  <w:footnote w:id="39">
    <w:p w14:paraId="06B260C4" w14:textId="3B8253B3" w:rsidR="003D6D19" w:rsidRDefault="003D6D19" w:rsidP="009710B3">
      <w:pPr>
        <w:pStyle w:val="FootnoteText"/>
      </w:pPr>
      <w:r>
        <w:rPr>
          <w:rStyle w:val="FootnoteReference"/>
        </w:rPr>
        <w:footnoteRef/>
      </w:r>
      <w:r>
        <w:t>Market Solution, 2013 Census of Supported Residential Services (SRS) in Victoria, Prepared for: The Department of Health SRS &amp; Accommodation Support Unit, Melbourne, October 2013, p. 4</w:t>
      </w:r>
    </w:p>
  </w:footnote>
  <w:footnote w:id="40">
    <w:p w14:paraId="48C50E2E" w14:textId="77777777" w:rsidR="003D6D19" w:rsidRDefault="003D6D19" w:rsidP="0027768A">
      <w:pPr>
        <w:pStyle w:val="FootnoteText"/>
      </w:pPr>
      <w:r>
        <w:rPr>
          <w:rStyle w:val="FootnoteReference"/>
        </w:rPr>
        <w:footnoteRef/>
      </w:r>
      <w:r>
        <w:t>Market Solution, 2013 Census of Supported Residential Services (SRS) in Victoria, Prepared for: The Department of Health SRS &amp; Accommodation Support Unit, Melbourne, October 2013, p. 1</w:t>
      </w:r>
    </w:p>
  </w:footnote>
  <w:footnote w:id="41">
    <w:p w14:paraId="140E8F40" w14:textId="3439E405" w:rsidR="003D6D19" w:rsidRDefault="003D6D19" w:rsidP="006B7D59">
      <w:pPr>
        <w:pStyle w:val="FootnoteText"/>
      </w:pPr>
      <w:r>
        <w:rPr>
          <w:rStyle w:val="FootnoteReference"/>
        </w:rPr>
        <w:footnoteRef/>
      </w:r>
      <w:r>
        <w:t xml:space="preserve"> Office of the Public Advocate, Submission to The review of the effectiveness of the legislative framework governing Supported, 2016. </w:t>
      </w:r>
    </w:p>
  </w:footnote>
  <w:footnote w:id="42">
    <w:p w14:paraId="5F562E6A" w14:textId="77777777" w:rsidR="003D6D19" w:rsidRDefault="003D6D19" w:rsidP="00381E2E">
      <w:pPr>
        <w:pStyle w:val="FootnoteText"/>
      </w:pPr>
      <w:r>
        <w:rPr>
          <w:rStyle w:val="FootnoteReference"/>
        </w:rPr>
        <w:footnoteRef/>
      </w:r>
      <w:r>
        <w:t xml:space="preserve"> Office of the Public Advocate, Community Visitors Annual Report 2015–2016, Disability Services Mental Health Residential Services, September 2016, pp. 72-73</w:t>
      </w:r>
    </w:p>
  </w:footnote>
  <w:footnote w:id="43">
    <w:p w14:paraId="4F718ABD" w14:textId="4304891F" w:rsidR="003D6D19" w:rsidRDefault="003D6D19" w:rsidP="00820135">
      <w:pPr>
        <w:pStyle w:val="FootnoteText"/>
      </w:pPr>
      <w:r>
        <w:rPr>
          <w:rStyle w:val="FootnoteReference"/>
        </w:rPr>
        <w:footnoteRef/>
      </w:r>
      <w:r>
        <w:t xml:space="preserve"> Victorian Ombudsman, Reporting and investigation of allegations of abuse in the disability sector: Phase 1 – the effectiveness of statutory oversight, June 2015, p.44.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74A8A0B6" w14:textId="77777777" w:rsidR="003D6D19" w:rsidRDefault="003D6D19"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042A608E" w14:textId="77777777" w:rsidR="003D6D19" w:rsidRDefault="003D6D19"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F536B" w14:textId="77777777" w:rsidR="003D6D19" w:rsidRDefault="003D6D19" w:rsidP="00CE5762">
    <w:pPr>
      <w:pStyle w:val="Header"/>
    </w:pPr>
    <w:r>
      <w:rPr>
        <w:noProof/>
        <w:lang w:val="en-AU" w:eastAsia="en-AU"/>
      </w:rPr>
      <w:drawing>
        <wp:anchor distT="0" distB="0" distL="114300" distR="114300" simplePos="0" relativeHeight="251658240" behindDoc="1" locked="0" layoutInCell="1" allowOverlap="1" wp14:anchorId="7533059B" wp14:editId="416AF46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C18" w14:textId="77777777" w:rsidR="003D6D19" w:rsidRDefault="003D6D19">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DB8C178"/>
    <w:lvl w:ilvl="0">
      <w:start w:val="1"/>
      <w:numFmt w:val="bullet"/>
      <w:pStyle w:val="ListBullet"/>
      <w:lvlText w:val=""/>
      <w:lvlJc w:val="left"/>
      <w:pPr>
        <w:ind w:left="5614" w:hanging="227"/>
      </w:pPr>
      <w:rPr>
        <w:rFonts w:ascii="Symbol" w:hAnsi="Symbol" w:hint="default"/>
      </w:rPr>
    </w:lvl>
  </w:abstractNum>
  <w:abstractNum w:abstractNumId="1" w15:restartNumberingAfterBreak="0">
    <w:nsid w:val="07C822D6"/>
    <w:multiLevelType w:val="hybridMultilevel"/>
    <w:tmpl w:val="41DC1C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31490"/>
    <w:multiLevelType w:val="hybridMultilevel"/>
    <w:tmpl w:val="22FA52E0"/>
    <w:lvl w:ilvl="0" w:tplc="43AEEAF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51B08"/>
    <w:multiLevelType w:val="hybridMultilevel"/>
    <w:tmpl w:val="21A29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B387470"/>
    <w:multiLevelType w:val="hybridMultilevel"/>
    <w:tmpl w:val="6F50CE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B15CFB"/>
    <w:multiLevelType w:val="hybridMultilevel"/>
    <w:tmpl w:val="5E5C807A"/>
    <w:lvl w:ilvl="0" w:tplc="6FB86AB4">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15:restartNumberingAfterBreak="0">
    <w:nsid w:val="5C185BA5"/>
    <w:multiLevelType w:val="hybridMultilevel"/>
    <w:tmpl w:val="374A7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F5C3CD5"/>
    <w:multiLevelType w:val="hybridMultilevel"/>
    <w:tmpl w:val="E4320C0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6"/>
  </w:num>
  <w:num w:numId="4">
    <w:abstractNumId w:val="8"/>
  </w:num>
  <w:num w:numId="5">
    <w:abstractNumId w:val="0"/>
  </w:num>
  <w:num w:numId="6">
    <w:abstractNumId w:val="9"/>
  </w:num>
  <w:num w:numId="7">
    <w:abstractNumId w:val="2"/>
  </w:num>
  <w:num w:numId="8">
    <w:abstractNumId w:val="5"/>
  </w:num>
  <w:num w:numId="9">
    <w:abstractNumId w:val="1"/>
  </w:num>
  <w:num w:numId="10">
    <w:abstractNumId w:val="3"/>
  </w:num>
  <w:num w:numId="11">
    <w:abstractNumId w:val="4"/>
  </w:num>
  <w:num w:numId="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F0"/>
    <w:rsid w:val="00000FBD"/>
    <w:rsid w:val="000027D9"/>
    <w:rsid w:val="000062EC"/>
    <w:rsid w:val="000070B2"/>
    <w:rsid w:val="00007C97"/>
    <w:rsid w:val="00010F2A"/>
    <w:rsid w:val="00010FDC"/>
    <w:rsid w:val="000110C6"/>
    <w:rsid w:val="00014C26"/>
    <w:rsid w:val="0001543C"/>
    <w:rsid w:val="00017D5F"/>
    <w:rsid w:val="00021033"/>
    <w:rsid w:val="0002307D"/>
    <w:rsid w:val="0002755E"/>
    <w:rsid w:val="00027A57"/>
    <w:rsid w:val="00027CC5"/>
    <w:rsid w:val="00027E96"/>
    <w:rsid w:val="00027FF2"/>
    <w:rsid w:val="00031C50"/>
    <w:rsid w:val="0003683F"/>
    <w:rsid w:val="00040E77"/>
    <w:rsid w:val="00041410"/>
    <w:rsid w:val="00041B28"/>
    <w:rsid w:val="00042878"/>
    <w:rsid w:val="00042E68"/>
    <w:rsid w:val="00044676"/>
    <w:rsid w:val="0004523F"/>
    <w:rsid w:val="00046189"/>
    <w:rsid w:val="00047DAB"/>
    <w:rsid w:val="000515F4"/>
    <w:rsid w:val="00052673"/>
    <w:rsid w:val="00053A27"/>
    <w:rsid w:val="000556D4"/>
    <w:rsid w:val="00056E05"/>
    <w:rsid w:val="00057B84"/>
    <w:rsid w:val="00060F25"/>
    <w:rsid w:val="00063E4A"/>
    <w:rsid w:val="00063FF5"/>
    <w:rsid w:val="00075AFA"/>
    <w:rsid w:val="00075F19"/>
    <w:rsid w:val="000772E2"/>
    <w:rsid w:val="00082374"/>
    <w:rsid w:val="00082461"/>
    <w:rsid w:val="00084AAA"/>
    <w:rsid w:val="00086928"/>
    <w:rsid w:val="00090351"/>
    <w:rsid w:val="00094CD5"/>
    <w:rsid w:val="000974B6"/>
    <w:rsid w:val="000A5AA7"/>
    <w:rsid w:val="000A5D8E"/>
    <w:rsid w:val="000B1851"/>
    <w:rsid w:val="000B2271"/>
    <w:rsid w:val="000B26F8"/>
    <w:rsid w:val="000B4575"/>
    <w:rsid w:val="000B46DF"/>
    <w:rsid w:val="000B56F3"/>
    <w:rsid w:val="000B5A79"/>
    <w:rsid w:val="000B73CD"/>
    <w:rsid w:val="000C0CBF"/>
    <w:rsid w:val="000C0DD9"/>
    <w:rsid w:val="000C1715"/>
    <w:rsid w:val="000C3F39"/>
    <w:rsid w:val="000C6F54"/>
    <w:rsid w:val="000C723E"/>
    <w:rsid w:val="000D260F"/>
    <w:rsid w:val="000D30D3"/>
    <w:rsid w:val="000D59EF"/>
    <w:rsid w:val="000D7E28"/>
    <w:rsid w:val="000E255D"/>
    <w:rsid w:val="000E41DC"/>
    <w:rsid w:val="000F2029"/>
    <w:rsid w:val="000F521F"/>
    <w:rsid w:val="00100B98"/>
    <w:rsid w:val="00101F55"/>
    <w:rsid w:val="00103BF8"/>
    <w:rsid w:val="00105294"/>
    <w:rsid w:val="001061FD"/>
    <w:rsid w:val="00114B1E"/>
    <w:rsid w:val="00114D34"/>
    <w:rsid w:val="0012208A"/>
    <w:rsid w:val="00122DC3"/>
    <w:rsid w:val="00127121"/>
    <w:rsid w:val="0012758D"/>
    <w:rsid w:val="0013053D"/>
    <w:rsid w:val="001306AF"/>
    <w:rsid w:val="00131D2D"/>
    <w:rsid w:val="001359D3"/>
    <w:rsid w:val="00136F17"/>
    <w:rsid w:val="00140F80"/>
    <w:rsid w:val="00143199"/>
    <w:rsid w:val="00143AFA"/>
    <w:rsid w:val="00144DB3"/>
    <w:rsid w:val="00144E9F"/>
    <w:rsid w:val="00145029"/>
    <w:rsid w:val="0014721E"/>
    <w:rsid w:val="00147B19"/>
    <w:rsid w:val="00150B30"/>
    <w:rsid w:val="001526D2"/>
    <w:rsid w:val="00152D7E"/>
    <w:rsid w:val="001607B4"/>
    <w:rsid w:val="00163AA3"/>
    <w:rsid w:val="00166FC2"/>
    <w:rsid w:val="001721F9"/>
    <w:rsid w:val="00172236"/>
    <w:rsid w:val="001760A0"/>
    <w:rsid w:val="00183894"/>
    <w:rsid w:val="00185851"/>
    <w:rsid w:val="00187B5D"/>
    <w:rsid w:val="001928B5"/>
    <w:rsid w:val="00193A38"/>
    <w:rsid w:val="001966EC"/>
    <w:rsid w:val="001A0D5B"/>
    <w:rsid w:val="001A4C9E"/>
    <w:rsid w:val="001A60B0"/>
    <w:rsid w:val="001A6381"/>
    <w:rsid w:val="001A6973"/>
    <w:rsid w:val="001A7156"/>
    <w:rsid w:val="001C153D"/>
    <w:rsid w:val="001C4C1C"/>
    <w:rsid w:val="001C5DF8"/>
    <w:rsid w:val="001C6EA0"/>
    <w:rsid w:val="001D2683"/>
    <w:rsid w:val="001D3509"/>
    <w:rsid w:val="001E0189"/>
    <w:rsid w:val="001E1212"/>
    <w:rsid w:val="001E410B"/>
    <w:rsid w:val="001E4628"/>
    <w:rsid w:val="001E68B7"/>
    <w:rsid w:val="001E75E9"/>
    <w:rsid w:val="001F2559"/>
    <w:rsid w:val="001F37DF"/>
    <w:rsid w:val="001F7AA9"/>
    <w:rsid w:val="00205106"/>
    <w:rsid w:val="002075FB"/>
    <w:rsid w:val="0021204F"/>
    <w:rsid w:val="0021308F"/>
    <w:rsid w:val="002142C6"/>
    <w:rsid w:val="0022065D"/>
    <w:rsid w:val="00223CE1"/>
    <w:rsid w:val="002254B8"/>
    <w:rsid w:val="00225D74"/>
    <w:rsid w:val="00233087"/>
    <w:rsid w:val="00234341"/>
    <w:rsid w:val="00236182"/>
    <w:rsid w:val="00241A00"/>
    <w:rsid w:val="00242960"/>
    <w:rsid w:val="00243927"/>
    <w:rsid w:val="0024410A"/>
    <w:rsid w:val="00247A1A"/>
    <w:rsid w:val="00255DCC"/>
    <w:rsid w:val="00261D2C"/>
    <w:rsid w:val="00262ED6"/>
    <w:rsid w:val="00264DC5"/>
    <w:rsid w:val="00266915"/>
    <w:rsid w:val="00274523"/>
    <w:rsid w:val="002746F8"/>
    <w:rsid w:val="0027768A"/>
    <w:rsid w:val="00281648"/>
    <w:rsid w:val="002823BB"/>
    <w:rsid w:val="002836D5"/>
    <w:rsid w:val="00283BC0"/>
    <w:rsid w:val="00284B97"/>
    <w:rsid w:val="00285AC2"/>
    <w:rsid w:val="002903F0"/>
    <w:rsid w:val="00290B2B"/>
    <w:rsid w:val="00290FAF"/>
    <w:rsid w:val="00291804"/>
    <w:rsid w:val="00295D27"/>
    <w:rsid w:val="002963A2"/>
    <w:rsid w:val="002A17B1"/>
    <w:rsid w:val="002A2232"/>
    <w:rsid w:val="002A3EB1"/>
    <w:rsid w:val="002B2365"/>
    <w:rsid w:val="002B3596"/>
    <w:rsid w:val="002B3AE8"/>
    <w:rsid w:val="002B46E7"/>
    <w:rsid w:val="002C102C"/>
    <w:rsid w:val="002C5776"/>
    <w:rsid w:val="002C7688"/>
    <w:rsid w:val="002D0112"/>
    <w:rsid w:val="002D079B"/>
    <w:rsid w:val="002D19F6"/>
    <w:rsid w:val="002D1D3F"/>
    <w:rsid w:val="002D294A"/>
    <w:rsid w:val="002D2F07"/>
    <w:rsid w:val="002D36CC"/>
    <w:rsid w:val="002D378B"/>
    <w:rsid w:val="002D46B6"/>
    <w:rsid w:val="002D4760"/>
    <w:rsid w:val="002D50EF"/>
    <w:rsid w:val="002D5503"/>
    <w:rsid w:val="002D64AF"/>
    <w:rsid w:val="002D6647"/>
    <w:rsid w:val="002D6DCB"/>
    <w:rsid w:val="002E05B2"/>
    <w:rsid w:val="002E0C24"/>
    <w:rsid w:val="002E4E22"/>
    <w:rsid w:val="002E708F"/>
    <w:rsid w:val="002F258D"/>
    <w:rsid w:val="002F594F"/>
    <w:rsid w:val="003033CF"/>
    <w:rsid w:val="003040C5"/>
    <w:rsid w:val="00314EC5"/>
    <w:rsid w:val="0031660D"/>
    <w:rsid w:val="00321591"/>
    <w:rsid w:val="00321D91"/>
    <w:rsid w:val="00321E4A"/>
    <w:rsid w:val="00322303"/>
    <w:rsid w:val="003228EF"/>
    <w:rsid w:val="00322E02"/>
    <w:rsid w:val="00324237"/>
    <w:rsid w:val="00325A59"/>
    <w:rsid w:val="00325C41"/>
    <w:rsid w:val="00326906"/>
    <w:rsid w:val="00332CCE"/>
    <w:rsid w:val="00333C78"/>
    <w:rsid w:val="003349F6"/>
    <w:rsid w:val="0033740F"/>
    <w:rsid w:val="00337F2F"/>
    <w:rsid w:val="00340ED7"/>
    <w:rsid w:val="00341CF0"/>
    <w:rsid w:val="003425A7"/>
    <w:rsid w:val="00343BC8"/>
    <w:rsid w:val="00343FA5"/>
    <w:rsid w:val="00346285"/>
    <w:rsid w:val="003506AA"/>
    <w:rsid w:val="003647CC"/>
    <w:rsid w:val="0037078A"/>
    <w:rsid w:val="003727C3"/>
    <w:rsid w:val="00376D00"/>
    <w:rsid w:val="00381E2E"/>
    <w:rsid w:val="0038277D"/>
    <w:rsid w:val="003867D8"/>
    <w:rsid w:val="00387323"/>
    <w:rsid w:val="0039365A"/>
    <w:rsid w:val="00394846"/>
    <w:rsid w:val="003A0DBB"/>
    <w:rsid w:val="003A17D0"/>
    <w:rsid w:val="003A1EB5"/>
    <w:rsid w:val="003A79FC"/>
    <w:rsid w:val="003A7FD0"/>
    <w:rsid w:val="003B5CA9"/>
    <w:rsid w:val="003C2E42"/>
    <w:rsid w:val="003C6CA1"/>
    <w:rsid w:val="003D158C"/>
    <w:rsid w:val="003D2192"/>
    <w:rsid w:val="003D50E1"/>
    <w:rsid w:val="003D5B86"/>
    <w:rsid w:val="003D6D19"/>
    <w:rsid w:val="003E203B"/>
    <w:rsid w:val="003E7C2B"/>
    <w:rsid w:val="003F01A6"/>
    <w:rsid w:val="003F16D5"/>
    <w:rsid w:val="003F195E"/>
    <w:rsid w:val="003F4F12"/>
    <w:rsid w:val="004024FD"/>
    <w:rsid w:val="00403273"/>
    <w:rsid w:val="004039C0"/>
    <w:rsid w:val="004051BE"/>
    <w:rsid w:val="004108C7"/>
    <w:rsid w:val="00413A40"/>
    <w:rsid w:val="0041537B"/>
    <w:rsid w:val="004203F4"/>
    <w:rsid w:val="00427908"/>
    <w:rsid w:val="00431D8C"/>
    <w:rsid w:val="004322E4"/>
    <w:rsid w:val="00434356"/>
    <w:rsid w:val="00436B18"/>
    <w:rsid w:val="00437A5E"/>
    <w:rsid w:val="00440222"/>
    <w:rsid w:val="0044462B"/>
    <w:rsid w:val="00446DF7"/>
    <w:rsid w:val="0044753B"/>
    <w:rsid w:val="004533E8"/>
    <w:rsid w:val="00457ED4"/>
    <w:rsid w:val="00461884"/>
    <w:rsid w:val="00462A34"/>
    <w:rsid w:val="00462E63"/>
    <w:rsid w:val="00467D96"/>
    <w:rsid w:val="0047069E"/>
    <w:rsid w:val="004727C9"/>
    <w:rsid w:val="00475ED3"/>
    <w:rsid w:val="00476139"/>
    <w:rsid w:val="00477D87"/>
    <w:rsid w:val="004837B9"/>
    <w:rsid w:val="00490C6D"/>
    <w:rsid w:val="00492A86"/>
    <w:rsid w:val="00492BA2"/>
    <w:rsid w:val="004943E5"/>
    <w:rsid w:val="0049511A"/>
    <w:rsid w:val="004967C2"/>
    <w:rsid w:val="004975B7"/>
    <w:rsid w:val="004A4659"/>
    <w:rsid w:val="004B3DBA"/>
    <w:rsid w:val="004B45B7"/>
    <w:rsid w:val="004B5DEE"/>
    <w:rsid w:val="004B7675"/>
    <w:rsid w:val="004C106F"/>
    <w:rsid w:val="004C29C9"/>
    <w:rsid w:val="004C3261"/>
    <w:rsid w:val="004C477D"/>
    <w:rsid w:val="004C675E"/>
    <w:rsid w:val="004C6C60"/>
    <w:rsid w:val="004C7127"/>
    <w:rsid w:val="004D36B6"/>
    <w:rsid w:val="004D3C66"/>
    <w:rsid w:val="004D407F"/>
    <w:rsid w:val="004D7413"/>
    <w:rsid w:val="004D7947"/>
    <w:rsid w:val="004E0DB5"/>
    <w:rsid w:val="004E1E79"/>
    <w:rsid w:val="004F3665"/>
    <w:rsid w:val="004F492C"/>
    <w:rsid w:val="004F5DF4"/>
    <w:rsid w:val="005003A8"/>
    <w:rsid w:val="0050121F"/>
    <w:rsid w:val="005025D6"/>
    <w:rsid w:val="00503210"/>
    <w:rsid w:val="0050368D"/>
    <w:rsid w:val="00505A5F"/>
    <w:rsid w:val="00507679"/>
    <w:rsid w:val="00510A27"/>
    <w:rsid w:val="00510E1A"/>
    <w:rsid w:val="005118DD"/>
    <w:rsid w:val="00512605"/>
    <w:rsid w:val="0051299C"/>
    <w:rsid w:val="00512B9B"/>
    <w:rsid w:val="0051411B"/>
    <w:rsid w:val="00514E6B"/>
    <w:rsid w:val="00515D3B"/>
    <w:rsid w:val="005165D3"/>
    <w:rsid w:val="00517719"/>
    <w:rsid w:val="0052306C"/>
    <w:rsid w:val="005251AE"/>
    <w:rsid w:val="0053675D"/>
    <w:rsid w:val="00541925"/>
    <w:rsid w:val="00542E74"/>
    <w:rsid w:val="00545DB4"/>
    <w:rsid w:val="0054602B"/>
    <w:rsid w:val="005511E6"/>
    <w:rsid w:val="0055166E"/>
    <w:rsid w:val="005526C8"/>
    <w:rsid w:val="00552F58"/>
    <w:rsid w:val="00553707"/>
    <w:rsid w:val="005568B1"/>
    <w:rsid w:val="00566CC9"/>
    <w:rsid w:val="00570551"/>
    <w:rsid w:val="00574C94"/>
    <w:rsid w:val="00575B18"/>
    <w:rsid w:val="00580A0A"/>
    <w:rsid w:val="00582F82"/>
    <w:rsid w:val="00583743"/>
    <w:rsid w:val="00583B5E"/>
    <w:rsid w:val="00586B09"/>
    <w:rsid w:val="005917C0"/>
    <w:rsid w:val="00592F9C"/>
    <w:rsid w:val="00594B86"/>
    <w:rsid w:val="00595D15"/>
    <w:rsid w:val="0059789E"/>
    <w:rsid w:val="00597F14"/>
    <w:rsid w:val="005A14A4"/>
    <w:rsid w:val="005A1B95"/>
    <w:rsid w:val="005A1D80"/>
    <w:rsid w:val="005A4299"/>
    <w:rsid w:val="005A43F1"/>
    <w:rsid w:val="005A4495"/>
    <w:rsid w:val="005A490B"/>
    <w:rsid w:val="005A5220"/>
    <w:rsid w:val="005B3857"/>
    <w:rsid w:val="005B3DEA"/>
    <w:rsid w:val="005C241D"/>
    <w:rsid w:val="005C3231"/>
    <w:rsid w:val="005C3DE4"/>
    <w:rsid w:val="005C5028"/>
    <w:rsid w:val="005D113D"/>
    <w:rsid w:val="005D2943"/>
    <w:rsid w:val="005E76AF"/>
    <w:rsid w:val="005F279D"/>
    <w:rsid w:val="005F31DD"/>
    <w:rsid w:val="005F3975"/>
    <w:rsid w:val="005F51FE"/>
    <w:rsid w:val="005F6F5E"/>
    <w:rsid w:val="005F7917"/>
    <w:rsid w:val="0060038A"/>
    <w:rsid w:val="00600FD3"/>
    <w:rsid w:val="00603F2B"/>
    <w:rsid w:val="00610BE5"/>
    <w:rsid w:val="006157FC"/>
    <w:rsid w:val="00616A0D"/>
    <w:rsid w:val="006170DC"/>
    <w:rsid w:val="00617D53"/>
    <w:rsid w:val="0062185F"/>
    <w:rsid w:val="00631324"/>
    <w:rsid w:val="00635A49"/>
    <w:rsid w:val="00635B6B"/>
    <w:rsid w:val="00636DB4"/>
    <w:rsid w:val="006427D9"/>
    <w:rsid w:val="006440F8"/>
    <w:rsid w:val="006477E2"/>
    <w:rsid w:val="0064788C"/>
    <w:rsid w:val="006550AF"/>
    <w:rsid w:val="00655526"/>
    <w:rsid w:val="00655E95"/>
    <w:rsid w:val="00656598"/>
    <w:rsid w:val="00662F95"/>
    <w:rsid w:val="00663495"/>
    <w:rsid w:val="00663591"/>
    <w:rsid w:val="006660B9"/>
    <w:rsid w:val="006661CE"/>
    <w:rsid w:val="00667EA4"/>
    <w:rsid w:val="006720A0"/>
    <w:rsid w:val="00674380"/>
    <w:rsid w:val="00677F74"/>
    <w:rsid w:val="0068051B"/>
    <w:rsid w:val="0068198D"/>
    <w:rsid w:val="00685C72"/>
    <w:rsid w:val="006879B4"/>
    <w:rsid w:val="00690C08"/>
    <w:rsid w:val="00691E97"/>
    <w:rsid w:val="006931DF"/>
    <w:rsid w:val="006931F8"/>
    <w:rsid w:val="0069348E"/>
    <w:rsid w:val="00694C00"/>
    <w:rsid w:val="00696759"/>
    <w:rsid w:val="006A0ACE"/>
    <w:rsid w:val="006A294B"/>
    <w:rsid w:val="006A7926"/>
    <w:rsid w:val="006A7C5C"/>
    <w:rsid w:val="006B0102"/>
    <w:rsid w:val="006B21FB"/>
    <w:rsid w:val="006B2669"/>
    <w:rsid w:val="006B3843"/>
    <w:rsid w:val="006B549F"/>
    <w:rsid w:val="006B5AFB"/>
    <w:rsid w:val="006B7D59"/>
    <w:rsid w:val="006C087A"/>
    <w:rsid w:val="006C3D6D"/>
    <w:rsid w:val="006C5C2B"/>
    <w:rsid w:val="006D1489"/>
    <w:rsid w:val="006D15CA"/>
    <w:rsid w:val="006D1EFB"/>
    <w:rsid w:val="006D3F8C"/>
    <w:rsid w:val="006D7FD5"/>
    <w:rsid w:val="006E113A"/>
    <w:rsid w:val="006E34C5"/>
    <w:rsid w:val="006E7126"/>
    <w:rsid w:val="006F322D"/>
    <w:rsid w:val="006F405C"/>
    <w:rsid w:val="006F5BD3"/>
    <w:rsid w:val="00700D16"/>
    <w:rsid w:val="00703D7B"/>
    <w:rsid w:val="007055FB"/>
    <w:rsid w:val="00707683"/>
    <w:rsid w:val="00710643"/>
    <w:rsid w:val="00711A86"/>
    <w:rsid w:val="00711E22"/>
    <w:rsid w:val="00712A2A"/>
    <w:rsid w:val="00716783"/>
    <w:rsid w:val="00716FBD"/>
    <w:rsid w:val="00717421"/>
    <w:rsid w:val="007205DB"/>
    <w:rsid w:val="00726B00"/>
    <w:rsid w:val="00726FF0"/>
    <w:rsid w:val="007276DC"/>
    <w:rsid w:val="007316E6"/>
    <w:rsid w:val="00736B4D"/>
    <w:rsid w:val="00736E8E"/>
    <w:rsid w:val="00737ABE"/>
    <w:rsid w:val="007413CE"/>
    <w:rsid w:val="007432F0"/>
    <w:rsid w:val="00743DB6"/>
    <w:rsid w:val="007457BB"/>
    <w:rsid w:val="00750D1A"/>
    <w:rsid w:val="00751DB1"/>
    <w:rsid w:val="0075268E"/>
    <w:rsid w:val="00754BE1"/>
    <w:rsid w:val="0076141E"/>
    <w:rsid w:val="00763EDB"/>
    <w:rsid w:val="00764EAC"/>
    <w:rsid w:val="00765279"/>
    <w:rsid w:val="007655E0"/>
    <w:rsid w:val="00766003"/>
    <w:rsid w:val="0076717E"/>
    <w:rsid w:val="00770916"/>
    <w:rsid w:val="00770D35"/>
    <w:rsid w:val="00771324"/>
    <w:rsid w:val="00774B9E"/>
    <w:rsid w:val="0077550E"/>
    <w:rsid w:val="00777FF4"/>
    <w:rsid w:val="00780F41"/>
    <w:rsid w:val="007848D1"/>
    <w:rsid w:val="00785B3C"/>
    <w:rsid w:val="00786E52"/>
    <w:rsid w:val="00787E57"/>
    <w:rsid w:val="0079254B"/>
    <w:rsid w:val="007930B1"/>
    <w:rsid w:val="007945A2"/>
    <w:rsid w:val="007957D9"/>
    <w:rsid w:val="007970D3"/>
    <w:rsid w:val="0079743B"/>
    <w:rsid w:val="007A0880"/>
    <w:rsid w:val="007A1912"/>
    <w:rsid w:val="007A33BB"/>
    <w:rsid w:val="007A3C01"/>
    <w:rsid w:val="007A3C7B"/>
    <w:rsid w:val="007A6130"/>
    <w:rsid w:val="007B163B"/>
    <w:rsid w:val="007B5F93"/>
    <w:rsid w:val="007B61FB"/>
    <w:rsid w:val="007B6FA1"/>
    <w:rsid w:val="007B7F38"/>
    <w:rsid w:val="007C1917"/>
    <w:rsid w:val="007C5165"/>
    <w:rsid w:val="007C5EE3"/>
    <w:rsid w:val="007D692D"/>
    <w:rsid w:val="007D6E9E"/>
    <w:rsid w:val="007E12A0"/>
    <w:rsid w:val="007E4D2E"/>
    <w:rsid w:val="007E6518"/>
    <w:rsid w:val="007F007E"/>
    <w:rsid w:val="007F3E93"/>
    <w:rsid w:val="007F4F3C"/>
    <w:rsid w:val="007F758D"/>
    <w:rsid w:val="007F7C38"/>
    <w:rsid w:val="008039FF"/>
    <w:rsid w:val="00805D38"/>
    <w:rsid w:val="00806193"/>
    <w:rsid w:val="00810562"/>
    <w:rsid w:val="00811DF1"/>
    <w:rsid w:val="008128EE"/>
    <w:rsid w:val="00813693"/>
    <w:rsid w:val="00815AB6"/>
    <w:rsid w:val="00820135"/>
    <w:rsid w:val="00821B3B"/>
    <w:rsid w:val="008223B7"/>
    <w:rsid w:val="00826B54"/>
    <w:rsid w:val="00827A8C"/>
    <w:rsid w:val="00833DC1"/>
    <w:rsid w:val="00833F6D"/>
    <w:rsid w:val="00837F20"/>
    <w:rsid w:val="00840A4D"/>
    <w:rsid w:val="00843435"/>
    <w:rsid w:val="00844DE0"/>
    <w:rsid w:val="0084656E"/>
    <w:rsid w:val="00846E88"/>
    <w:rsid w:val="00846EB5"/>
    <w:rsid w:val="00852438"/>
    <w:rsid w:val="00852B05"/>
    <w:rsid w:val="0085615B"/>
    <w:rsid w:val="00857249"/>
    <w:rsid w:val="00857E73"/>
    <w:rsid w:val="00860016"/>
    <w:rsid w:val="00860DA1"/>
    <w:rsid w:val="00861449"/>
    <w:rsid w:val="00866A40"/>
    <w:rsid w:val="00867BC1"/>
    <w:rsid w:val="0087059D"/>
    <w:rsid w:val="00872F0C"/>
    <w:rsid w:val="008774F5"/>
    <w:rsid w:val="00877F72"/>
    <w:rsid w:val="008828E3"/>
    <w:rsid w:val="0088466B"/>
    <w:rsid w:val="0088520C"/>
    <w:rsid w:val="0088595D"/>
    <w:rsid w:val="00887656"/>
    <w:rsid w:val="008902F8"/>
    <w:rsid w:val="00890682"/>
    <w:rsid w:val="00892516"/>
    <w:rsid w:val="0089359A"/>
    <w:rsid w:val="008937F3"/>
    <w:rsid w:val="008943C3"/>
    <w:rsid w:val="00895861"/>
    <w:rsid w:val="008976D2"/>
    <w:rsid w:val="008A454A"/>
    <w:rsid w:val="008A60C2"/>
    <w:rsid w:val="008A6F60"/>
    <w:rsid w:val="008B528D"/>
    <w:rsid w:val="008C3BD3"/>
    <w:rsid w:val="008C479E"/>
    <w:rsid w:val="008C69A0"/>
    <w:rsid w:val="008C7517"/>
    <w:rsid w:val="008D05D7"/>
    <w:rsid w:val="008D25C9"/>
    <w:rsid w:val="008D26FB"/>
    <w:rsid w:val="008D6140"/>
    <w:rsid w:val="008E0098"/>
    <w:rsid w:val="008E510F"/>
    <w:rsid w:val="008E5D57"/>
    <w:rsid w:val="008F088A"/>
    <w:rsid w:val="008F167D"/>
    <w:rsid w:val="008F1DAA"/>
    <w:rsid w:val="008F3D19"/>
    <w:rsid w:val="008F4047"/>
    <w:rsid w:val="0090146C"/>
    <w:rsid w:val="00907470"/>
    <w:rsid w:val="00911BC9"/>
    <w:rsid w:val="00912703"/>
    <w:rsid w:val="00924DBD"/>
    <w:rsid w:val="00924F7C"/>
    <w:rsid w:val="009301F3"/>
    <w:rsid w:val="009325F5"/>
    <w:rsid w:val="00932A6E"/>
    <w:rsid w:val="00935E5E"/>
    <w:rsid w:val="0093635F"/>
    <w:rsid w:val="00936527"/>
    <w:rsid w:val="009372DC"/>
    <w:rsid w:val="00940994"/>
    <w:rsid w:val="00941BE1"/>
    <w:rsid w:val="009448E4"/>
    <w:rsid w:val="0094795E"/>
    <w:rsid w:val="009519D2"/>
    <w:rsid w:val="00955092"/>
    <w:rsid w:val="00956840"/>
    <w:rsid w:val="00962F5A"/>
    <w:rsid w:val="00964748"/>
    <w:rsid w:val="00965DDD"/>
    <w:rsid w:val="009710B3"/>
    <w:rsid w:val="00971143"/>
    <w:rsid w:val="00971BE1"/>
    <w:rsid w:val="00975EF9"/>
    <w:rsid w:val="009765F5"/>
    <w:rsid w:val="00977E2F"/>
    <w:rsid w:val="00980A27"/>
    <w:rsid w:val="009840AC"/>
    <w:rsid w:val="00987820"/>
    <w:rsid w:val="009908DC"/>
    <w:rsid w:val="009916B8"/>
    <w:rsid w:val="009A62B7"/>
    <w:rsid w:val="009A7B08"/>
    <w:rsid w:val="009B11C8"/>
    <w:rsid w:val="009B534B"/>
    <w:rsid w:val="009C1DBD"/>
    <w:rsid w:val="009C3166"/>
    <w:rsid w:val="009C3446"/>
    <w:rsid w:val="009C62AA"/>
    <w:rsid w:val="009C72B0"/>
    <w:rsid w:val="009D1118"/>
    <w:rsid w:val="009D129D"/>
    <w:rsid w:val="009D32C1"/>
    <w:rsid w:val="009D4D1B"/>
    <w:rsid w:val="009D6766"/>
    <w:rsid w:val="009E4C00"/>
    <w:rsid w:val="009F00B3"/>
    <w:rsid w:val="009F1D32"/>
    <w:rsid w:val="009F21C9"/>
    <w:rsid w:val="009F30ED"/>
    <w:rsid w:val="009F49DD"/>
    <w:rsid w:val="009F6D7F"/>
    <w:rsid w:val="00A0221F"/>
    <w:rsid w:val="00A05851"/>
    <w:rsid w:val="00A060FB"/>
    <w:rsid w:val="00A12259"/>
    <w:rsid w:val="00A13A3E"/>
    <w:rsid w:val="00A13C86"/>
    <w:rsid w:val="00A14501"/>
    <w:rsid w:val="00A148BA"/>
    <w:rsid w:val="00A1659D"/>
    <w:rsid w:val="00A22A73"/>
    <w:rsid w:val="00A2380C"/>
    <w:rsid w:val="00A242A1"/>
    <w:rsid w:val="00A2467F"/>
    <w:rsid w:val="00A27F75"/>
    <w:rsid w:val="00A315E8"/>
    <w:rsid w:val="00A3199B"/>
    <w:rsid w:val="00A358B9"/>
    <w:rsid w:val="00A428D3"/>
    <w:rsid w:val="00A435FF"/>
    <w:rsid w:val="00A46B09"/>
    <w:rsid w:val="00A5287C"/>
    <w:rsid w:val="00A616CC"/>
    <w:rsid w:val="00A64752"/>
    <w:rsid w:val="00A666B8"/>
    <w:rsid w:val="00A66B20"/>
    <w:rsid w:val="00A67E0F"/>
    <w:rsid w:val="00A67F41"/>
    <w:rsid w:val="00A71B56"/>
    <w:rsid w:val="00A730DA"/>
    <w:rsid w:val="00A7347C"/>
    <w:rsid w:val="00A743E3"/>
    <w:rsid w:val="00A80A47"/>
    <w:rsid w:val="00A81185"/>
    <w:rsid w:val="00A8381F"/>
    <w:rsid w:val="00A8385A"/>
    <w:rsid w:val="00A862F2"/>
    <w:rsid w:val="00A86581"/>
    <w:rsid w:val="00A9124A"/>
    <w:rsid w:val="00A91411"/>
    <w:rsid w:val="00A93213"/>
    <w:rsid w:val="00A942D8"/>
    <w:rsid w:val="00A95F1B"/>
    <w:rsid w:val="00AA3C4A"/>
    <w:rsid w:val="00AA466E"/>
    <w:rsid w:val="00AA5633"/>
    <w:rsid w:val="00AA568E"/>
    <w:rsid w:val="00AA6280"/>
    <w:rsid w:val="00AA7AA4"/>
    <w:rsid w:val="00AA7AEB"/>
    <w:rsid w:val="00AB2526"/>
    <w:rsid w:val="00AB3546"/>
    <w:rsid w:val="00AB4568"/>
    <w:rsid w:val="00AB4B6D"/>
    <w:rsid w:val="00AB5455"/>
    <w:rsid w:val="00AB56F9"/>
    <w:rsid w:val="00AB5EE9"/>
    <w:rsid w:val="00AB6D69"/>
    <w:rsid w:val="00AC10CF"/>
    <w:rsid w:val="00AC3703"/>
    <w:rsid w:val="00AC5056"/>
    <w:rsid w:val="00AC69A4"/>
    <w:rsid w:val="00AD06FC"/>
    <w:rsid w:val="00AD2BC4"/>
    <w:rsid w:val="00AD2D9A"/>
    <w:rsid w:val="00AD4AEE"/>
    <w:rsid w:val="00AD6702"/>
    <w:rsid w:val="00AE01C7"/>
    <w:rsid w:val="00AE2F71"/>
    <w:rsid w:val="00AE4181"/>
    <w:rsid w:val="00AE582F"/>
    <w:rsid w:val="00AE7E97"/>
    <w:rsid w:val="00AF40D8"/>
    <w:rsid w:val="00AF48B4"/>
    <w:rsid w:val="00AF4D65"/>
    <w:rsid w:val="00AF599D"/>
    <w:rsid w:val="00B03DBE"/>
    <w:rsid w:val="00B0456F"/>
    <w:rsid w:val="00B06FF1"/>
    <w:rsid w:val="00B07B7E"/>
    <w:rsid w:val="00B122EA"/>
    <w:rsid w:val="00B124B6"/>
    <w:rsid w:val="00B12F42"/>
    <w:rsid w:val="00B21E1F"/>
    <w:rsid w:val="00B236C4"/>
    <w:rsid w:val="00B2379F"/>
    <w:rsid w:val="00B26D92"/>
    <w:rsid w:val="00B26E25"/>
    <w:rsid w:val="00B278E4"/>
    <w:rsid w:val="00B32A00"/>
    <w:rsid w:val="00B34341"/>
    <w:rsid w:val="00B34B91"/>
    <w:rsid w:val="00B40267"/>
    <w:rsid w:val="00B4046D"/>
    <w:rsid w:val="00B44839"/>
    <w:rsid w:val="00B461F4"/>
    <w:rsid w:val="00B4647B"/>
    <w:rsid w:val="00B47F59"/>
    <w:rsid w:val="00B5178D"/>
    <w:rsid w:val="00B529C0"/>
    <w:rsid w:val="00B5624A"/>
    <w:rsid w:val="00B57132"/>
    <w:rsid w:val="00B6153B"/>
    <w:rsid w:val="00B6241C"/>
    <w:rsid w:val="00B62CCE"/>
    <w:rsid w:val="00B660DA"/>
    <w:rsid w:val="00B67A3D"/>
    <w:rsid w:val="00B67FE1"/>
    <w:rsid w:val="00B70B3D"/>
    <w:rsid w:val="00B77492"/>
    <w:rsid w:val="00B82FB4"/>
    <w:rsid w:val="00B869E1"/>
    <w:rsid w:val="00B95FB9"/>
    <w:rsid w:val="00B97E56"/>
    <w:rsid w:val="00BA2838"/>
    <w:rsid w:val="00BA406C"/>
    <w:rsid w:val="00BA488C"/>
    <w:rsid w:val="00BB4158"/>
    <w:rsid w:val="00BB7450"/>
    <w:rsid w:val="00BC2BC6"/>
    <w:rsid w:val="00BC5DCF"/>
    <w:rsid w:val="00BC5E5E"/>
    <w:rsid w:val="00BC66CD"/>
    <w:rsid w:val="00BD091C"/>
    <w:rsid w:val="00BD263D"/>
    <w:rsid w:val="00BD4999"/>
    <w:rsid w:val="00BE0C44"/>
    <w:rsid w:val="00BE125B"/>
    <w:rsid w:val="00BE20AD"/>
    <w:rsid w:val="00BE2F83"/>
    <w:rsid w:val="00BE4D58"/>
    <w:rsid w:val="00BE6593"/>
    <w:rsid w:val="00BF0744"/>
    <w:rsid w:val="00BF3BA3"/>
    <w:rsid w:val="00BF4B30"/>
    <w:rsid w:val="00BF5F5A"/>
    <w:rsid w:val="00C00681"/>
    <w:rsid w:val="00C00ADA"/>
    <w:rsid w:val="00C00FA2"/>
    <w:rsid w:val="00C01D27"/>
    <w:rsid w:val="00C03924"/>
    <w:rsid w:val="00C039EC"/>
    <w:rsid w:val="00C04D65"/>
    <w:rsid w:val="00C07EF1"/>
    <w:rsid w:val="00C11598"/>
    <w:rsid w:val="00C12310"/>
    <w:rsid w:val="00C1289F"/>
    <w:rsid w:val="00C16D5E"/>
    <w:rsid w:val="00C20AD2"/>
    <w:rsid w:val="00C2260A"/>
    <w:rsid w:val="00C234EE"/>
    <w:rsid w:val="00C238D6"/>
    <w:rsid w:val="00C26710"/>
    <w:rsid w:val="00C278A0"/>
    <w:rsid w:val="00C31874"/>
    <w:rsid w:val="00C330E5"/>
    <w:rsid w:val="00C33355"/>
    <w:rsid w:val="00C36785"/>
    <w:rsid w:val="00C37421"/>
    <w:rsid w:val="00C46658"/>
    <w:rsid w:val="00C51C5F"/>
    <w:rsid w:val="00C5237C"/>
    <w:rsid w:val="00C57873"/>
    <w:rsid w:val="00C57F90"/>
    <w:rsid w:val="00C60EA5"/>
    <w:rsid w:val="00C629BB"/>
    <w:rsid w:val="00C62D70"/>
    <w:rsid w:val="00C64DC9"/>
    <w:rsid w:val="00C65270"/>
    <w:rsid w:val="00C65EA4"/>
    <w:rsid w:val="00C669C1"/>
    <w:rsid w:val="00C700D6"/>
    <w:rsid w:val="00C707E2"/>
    <w:rsid w:val="00C7090A"/>
    <w:rsid w:val="00C725B4"/>
    <w:rsid w:val="00C72BB0"/>
    <w:rsid w:val="00C806EB"/>
    <w:rsid w:val="00C81D02"/>
    <w:rsid w:val="00C857FB"/>
    <w:rsid w:val="00C86D73"/>
    <w:rsid w:val="00C8744D"/>
    <w:rsid w:val="00C917A2"/>
    <w:rsid w:val="00C91B62"/>
    <w:rsid w:val="00C93573"/>
    <w:rsid w:val="00C937CE"/>
    <w:rsid w:val="00C955C2"/>
    <w:rsid w:val="00C9575B"/>
    <w:rsid w:val="00C96D1F"/>
    <w:rsid w:val="00CA09A3"/>
    <w:rsid w:val="00CA0B1C"/>
    <w:rsid w:val="00CA53B4"/>
    <w:rsid w:val="00CA6749"/>
    <w:rsid w:val="00CA6A88"/>
    <w:rsid w:val="00CB11E6"/>
    <w:rsid w:val="00CB2055"/>
    <w:rsid w:val="00CB3775"/>
    <w:rsid w:val="00CC0020"/>
    <w:rsid w:val="00CC2BCB"/>
    <w:rsid w:val="00CC4482"/>
    <w:rsid w:val="00CC5966"/>
    <w:rsid w:val="00CC7DFB"/>
    <w:rsid w:val="00CD32AD"/>
    <w:rsid w:val="00CD37F5"/>
    <w:rsid w:val="00CD40BF"/>
    <w:rsid w:val="00CD4962"/>
    <w:rsid w:val="00CD5CD0"/>
    <w:rsid w:val="00CD68FC"/>
    <w:rsid w:val="00CD6AC3"/>
    <w:rsid w:val="00CD6AE3"/>
    <w:rsid w:val="00CE5197"/>
    <w:rsid w:val="00CE526F"/>
    <w:rsid w:val="00CE53EF"/>
    <w:rsid w:val="00CE5762"/>
    <w:rsid w:val="00CF1EBA"/>
    <w:rsid w:val="00CF2616"/>
    <w:rsid w:val="00CF3B1C"/>
    <w:rsid w:val="00D03777"/>
    <w:rsid w:val="00D1406E"/>
    <w:rsid w:val="00D20099"/>
    <w:rsid w:val="00D24419"/>
    <w:rsid w:val="00D25BB0"/>
    <w:rsid w:val="00D264F0"/>
    <w:rsid w:val="00D30616"/>
    <w:rsid w:val="00D31C94"/>
    <w:rsid w:val="00D34C03"/>
    <w:rsid w:val="00D35275"/>
    <w:rsid w:val="00D35F62"/>
    <w:rsid w:val="00D37C95"/>
    <w:rsid w:val="00D433B2"/>
    <w:rsid w:val="00D4395F"/>
    <w:rsid w:val="00D44B9A"/>
    <w:rsid w:val="00D44C42"/>
    <w:rsid w:val="00D5025B"/>
    <w:rsid w:val="00D53E68"/>
    <w:rsid w:val="00D558A7"/>
    <w:rsid w:val="00D559C5"/>
    <w:rsid w:val="00D55AC4"/>
    <w:rsid w:val="00D60ECF"/>
    <w:rsid w:val="00D61D22"/>
    <w:rsid w:val="00D61E5C"/>
    <w:rsid w:val="00D63F9B"/>
    <w:rsid w:val="00D72DBF"/>
    <w:rsid w:val="00D73135"/>
    <w:rsid w:val="00D7425D"/>
    <w:rsid w:val="00D74DD1"/>
    <w:rsid w:val="00D76EC9"/>
    <w:rsid w:val="00D80BD2"/>
    <w:rsid w:val="00D84DF3"/>
    <w:rsid w:val="00D86A07"/>
    <w:rsid w:val="00D8743B"/>
    <w:rsid w:val="00D87AD8"/>
    <w:rsid w:val="00D9027B"/>
    <w:rsid w:val="00D91480"/>
    <w:rsid w:val="00D940C8"/>
    <w:rsid w:val="00DA621E"/>
    <w:rsid w:val="00DA7AD1"/>
    <w:rsid w:val="00DB0C93"/>
    <w:rsid w:val="00DB292A"/>
    <w:rsid w:val="00DB5B9E"/>
    <w:rsid w:val="00DC2469"/>
    <w:rsid w:val="00DC481C"/>
    <w:rsid w:val="00DC5973"/>
    <w:rsid w:val="00DC5C4F"/>
    <w:rsid w:val="00DC615F"/>
    <w:rsid w:val="00DD20DF"/>
    <w:rsid w:val="00DD35E7"/>
    <w:rsid w:val="00DD4049"/>
    <w:rsid w:val="00DD4D13"/>
    <w:rsid w:val="00DD5286"/>
    <w:rsid w:val="00DD5BC3"/>
    <w:rsid w:val="00DE1C11"/>
    <w:rsid w:val="00DE40D0"/>
    <w:rsid w:val="00DE42A7"/>
    <w:rsid w:val="00DE55B3"/>
    <w:rsid w:val="00DF06FC"/>
    <w:rsid w:val="00DF0AF7"/>
    <w:rsid w:val="00DF28EC"/>
    <w:rsid w:val="00DF553E"/>
    <w:rsid w:val="00E000AE"/>
    <w:rsid w:val="00E04655"/>
    <w:rsid w:val="00E05198"/>
    <w:rsid w:val="00E068A7"/>
    <w:rsid w:val="00E10B20"/>
    <w:rsid w:val="00E118E0"/>
    <w:rsid w:val="00E125F2"/>
    <w:rsid w:val="00E140B9"/>
    <w:rsid w:val="00E14AFA"/>
    <w:rsid w:val="00E14C6C"/>
    <w:rsid w:val="00E14C7F"/>
    <w:rsid w:val="00E15A6F"/>
    <w:rsid w:val="00E16BFC"/>
    <w:rsid w:val="00E170E4"/>
    <w:rsid w:val="00E23FAE"/>
    <w:rsid w:val="00E345ED"/>
    <w:rsid w:val="00E359E9"/>
    <w:rsid w:val="00E4553C"/>
    <w:rsid w:val="00E4626E"/>
    <w:rsid w:val="00E4659F"/>
    <w:rsid w:val="00E47AB1"/>
    <w:rsid w:val="00E510FA"/>
    <w:rsid w:val="00E52A47"/>
    <w:rsid w:val="00E53E4E"/>
    <w:rsid w:val="00E6104B"/>
    <w:rsid w:val="00E612E9"/>
    <w:rsid w:val="00E6310C"/>
    <w:rsid w:val="00E6438B"/>
    <w:rsid w:val="00E67186"/>
    <w:rsid w:val="00E71522"/>
    <w:rsid w:val="00E75A91"/>
    <w:rsid w:val="00E84C69"/>
    <w:rsid w:val="00E906B5"/>
    <w:rsid w:val="00E930F0"/>
    <w:rsid w:val="00E93B7A"/>
    <w:rsid w:val="00E947E4"/>
    <w:rsid w:val="00E97CBB"/>
    <w:rsid w:val="00EA0402"/>
    <w:rsid w:val="00EA2514"/>
    <w:rsid w:val="00EA30A1"/>
    <w:rsid w:val="00EA49ED"/>
    <w:rsid w:val="00EA5333"/>
    <w:rsid w:val="00EA6101"/>
    <w:rsid w:val="00EA6F81"/>
    <w:rsid w:val="00EB0AB0"/>
    <w:rsid w:val="00EB317C"/>
    <w:rsid w:val="00EB49C0"/>
    <w:rsid w:val="00EC59CE"/>
    <w:rsid w:val="00EC7BA0"/>
    <w:rsid w:val="00ED187D"/>
    <w:rsid w:val="00ED2314"/>
    <w:rsid w:val="00ED2AD6"/>
    <w:rsid w:val="00ED323B"/>
    <w:rsid w:val="00ED4DDC"/>
    <w:rsid w:val="00ED51B2"/>
    <w:rsid w:val="00ED5C13"/>
    <w:rsid w:val="00ED7326"/>
    <w:rsid w:val="00EE421B"/>
    <w:rsid w:val="00EE4F68"/>
    <w:rsid w:val="00EE57E8"/>
    <w:rsid w:val="00EF3611"/>
    <w:rsid w:val="00EF3F28"/>
    <w:rsid w:val="00EF7080"/>
    <w:rsid w:val="00F04C13"/>
    <w:rsid w:val="00F04DC9"/>
    <w:rsid w:val="00F11E74"/>
    <w:rsid w:val="00F12752"/>
    <w:rsid w:val="00F12B18"/>
    <w:rsid w:val="00F12FB4"/>
    <w:rsid w:val="00F15847"/>
    <w:rsid w:val="00F2149F"/>
    <w:rsid w:val="00F22284"/>
    <w:rsid w:val="00F23459"/>
    <w:rsid w:val="00F25883"/>
    <w:rsid w:val="00F277A4"/>
    <w:rsid w:val="00F30012"/>
    <w:rsid w:val="00F30D51"/>
    <w:rsid w:val="00F31C09"/>
    <w:rsid w:val="00F33114"/>
    <w:rsid w:val="00F35603"/>
    <w:rsid w:val="00F35D3D"/>
    <w:rsid w:val="00F42188"/>
    <w:rsid w:val="00F47255"/>
    <w:rsid w:val="00F579D1"/>
    <w:rsid w:val="00F57F0E"/>
    <w:rsid w:val="00F6539F"/>
    <w:rsid w:val="00F71843"/>
    <w:rsid w:val="00F73460"/>
    <w:rsid w:val="00F75C30"/>
    <w:rsid w:val="00F767AF"/>
    <w:rsid w:val="00F76D43"/>
    <w:rsid w:val="00F76D5B"/>
    <w:rsid w:val="00F77574"/>
    <w:rsid w:val="00F775CC"/>
    <w:rsid w:val="00F80840"/>
    <w:rsid w:val="00F812AA"/>
    <w:rsid w:val="00F819DA"/>
    <w:rsid w:val="00F82303"/>
    <w:rsid w:val="00F8388E"/>
    <w:rsid w:val="00F85948"/>
    <w:rsid w:val="00F87B3E"/>
    <w:rsid w:val="00F92975"/>
    <w:rsid w:val="00F9560D"/>
    <w:rsid w:val="00FA1087"/>
    <w:rsid w:val="00FA1B1E"/>
    <w:rsid w:val="00FB0CDB"/>
    <w:rsid w:val="00FB0E5E"/>
    <w:rsid w:val="00FB726F"/>
    <w:rsid w:val="00FC3E96"/>
    <w:rsid w:val="00FC5E97"/>
    <w:rsid w:val="00FC6D16"/>
    <w:rsid w:val="00FD02A0"/>
    <w:rsid w:val="00FD261E"/>
    <w:rsid w:val="00FD5399"/>
    <w:rsid w:val="00FD703E"/>
    <w:rsid w:val="00FE6806"/>
    <w:rsid w:val="00FF1BA8"/>
    <w:rsid w:val="00FF2AC4"/>
    <w:rsid w:val="00FF4A37"/>
    <w:rsid w:val="00FF583F"/>
    <w:rsid w:val="00FF59C5"/>
    <w:rsid w:val="00FF6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542FD21E"/>
  <w14:defaultImageDpi w14:val="300"/>
  <w15:docId w15:val="{D0F92AD9-1991-4399-83C8-955ECBD9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paragraph" w:customStyle="1" w:styleId="Default">
    <w:name w:val="Default"/>
    <w:rsid w:val="00A14501"/>
    <w:pPr>
      <w:autoSpaceDE w:val="0"/>
      <w:autoSpaceDN w:val="0"/>
      <w:adjustRightInd w:val="0"/>
      <w:spacing w:before="0" w:after="0" w:line="240" w:lineRule="auto"/>
    </w:pPr>
    <w:rPr>
      <w:rFonts w:ascii="Times New Roman" w:hAnsi="Times New Roman" w:cs="Times New Roman"/>
      <w:color w:val="000000"/>
      <w:lang w:val="en-AU"/>
    </w:rPr>
  </w:style>
  <w:style w:type="paragraph" w:styleId="NormalWeb">
    <w:name w:val="Normal (Web)"/>
    <w:basedOn w:val="Normal"/>
    <w:uiPriority w:val="99"/>
    <w:unhideWhenUsed/>
    <w:rsid w:val="00E6438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E6438B"/>
  </w:style>
  <w:style w:type="character" w:styleId="Emphasis">
    <w:name w:val="Emphasis"/>
    <w:basedOn w:val="DefaultParagraphFont"/>
    <w:uiPriority w:val="20"/>
    <w:qFormat/>
    <w:rsid w:val="00E6438B"/>
    <w:rPr>
      <w:i/>
      <w:iCs/>
    </w:rPr>
  </w:style>
  <w:style w:type="character" w:styleId="Strong">
    <w:name w:val="Strong"/>
    <w:basedOn w:val="DefaultParagraphFont"/>
    <w:uiPriority w:val="22"/>
    <w:qFormat/>
    <w:rsid w:val="00E140B9"/>
    <w:rPr>
      <w:b/>
      <w:bCs/>
    </w:rPr>
  </w:style>
  <w:style w:type="character" w:styleId="FootnoteReference">
    <w:name w:val="footnote reference"/>
    <w:basedOn w:val="DefaultParagraphFont"/>
    <w:uiPriority w:val="99"/>
    <w:semiHidden/>
    <w:unhideWhenUsed/>
    <w:rsid w:val="00B12F42"/>
    <w:rPr>
      <w:vertAlign w:val="superscript"/>
    </w:rPr>
  </w:style>
  <w:style w:type="character" w:styleId="CommentReference">
    <w:name w:val="annotation reference"/>
    <w:basedOn w:val="DefaultParagraphFont"/>
    <w:uiPriority w:val="99"/>
    <w:semiHidden/>
    <w:unhideWhenUsed/>
    <w:rsid w:val="00152D7E"/>
    <w:rPr>
      <w:sz w:val="16"/>
      <w:szCs w:val="16"/>
    </w:rPr>
  </w:style>
  <w:style w:type="paragraph" w:styleId="CommentText">
    <w:name w:val="annotation text"/>
    <w:basedOn w:val="Normal"/>
    <w:link w:val="CommentTextChar"/>
    <w:uiPriority w:val="99"/>
    <w:semiHidden/>
    <w:unhideWhenUsed/>
    <w:rsid w:val="00152D7E"/>
    <w:pPr>
      <w:spacing w:line="240" w:lineRule="auto"/>
    </w:pPr>
    <w:rPr>
      <w:sz w:val="20"/>
    </w:rPr>
  </w:style>
  <w:style w:type="character" w:customStyle="1" w:styleId="CommentTextChar">
    <w:name w:val="Comment Text Char"/>
    <w:basedOn w:val="DefaultParagraphFont"/>
    <w:link w:val="CommentText"/>
    <w:uiPriority w:val="99"/>
    <w:semiHidden/>
    <w:rsid w:val="00152D7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2D7E"/>
    <w:rPr>
      <w:b/>
      <w:bCs/>
    </w:rPr>
  </w:style>
  <w:style w:type="character" w:customStyle="1" w:styleId="CommentSubjectChar">
    <w:name w:val="Comment Subject Char"/>
    <w:basedOn w:val="CommentTextChar"/>
    <w:link w:val="CommentSubject"/>
    <w:uiPriority w:val="99"/>
    <w:semiHidden/>
    <w:rsid w:val="00152D7E"/>
    <w:rPr>
      <w:rFonts w:ascii="Arial" w:hAnsi="Arial" w:cs="Arial"/>
      <w:b/>
      <w:bCs/>
      <w:sz w:val="20"/>
      <w:szCs w:val="20"/>
    </w:rPr>
  </w:style>
  <w:style w:type="character" w:styleId="FollowedHyperlink">
    <w:name w:val="FollowedHyperlink"/>
    <w:basedOn w:val="DefaultParagraphFont"/>
    <w:uiPriority w:val="99"/>
    <w:semiHidden/>
    <w:unhideWhenUsed/>
    <w:rsid w:val="00075AFA"/>
    <w:rPr>
      <w:color w:val="800080" w:themeColor="followedHyperlink"/>
      <w:u w:val="single"/>
    </w:rPr>
  </w:style>
  <w:style w:type="paragraph" w:styleId="BodyText">
    <w:name w:val="Body Text"/>
    <w:link w:val="BodyTextChar"/>
    <w:semiHidden/>
    <w:unhideWhenUsed/>
    <w:rsid w:val="0044753B"/>
    <w:pPr>
      <w:suppressAutoHyphens/>
      <w:spacing w:after="200" w:line="288" w:lineRule="auto"/>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semiHidden/>
    <w:rsid w:val="0044753B"/>
    <w:rPr>
      <w:rFonts w:ascii="Arial" w:eastAsia="Times New Roman" w:hAnsi="Arial" w:cs="Times New Roman"/>
      <w:sz w:val="20"/>
      <w:szCs w:val="20"/>
      <w:lang w:val="en-AU" w:eastAsia="en-AU"/>
    </w:rPr>
  </w:style>
  <w:style w:type="paragraph" w:styleId="ListBullet">
    <w:name w:val="List Bullet"/>
    <w:semiHidden/>
    <w:unhideWhenUsed/>
    <w:rsid w:val="005F279D"/>
    <w:pPr>
      <w:numPr>
        <w:numId w:val="5"/>
      </w:numPr>
      <w:suppressAutoHyphens/>
      <w:spacing w:before="40" w:after="40" w:line="288" w:lineRule="auto"/>
      <w:ind w:left="227"/>
    </w:pPr>
    <w:rPr>
      <w:rFonts w:ascii="Arial" w:eastAsia="Times New Roman" w:hAnsi="Arial" w:cs="Times New Roman"/>
      <w:sz w:val="20"/>
      <w:lang w:val="en-AU" w:eastAsia="en-AU"/>
    </w:rPr>
  </w:style>
  <w:style w:type="character" w:customStyle="1" w:styleId="aqj">
    <w:name w:val="aqj"/>
    <w:basedOn w:val="DefaultParagraphFont"/>
    <w:rsid w:val="008943C3"/>
  </w:style>
  <w:style w:type="paragraph" w:customStyle="1" w:styleId="DHHSbody">
    <w:name w:val="DHHS body"/>
    <w:link w:val="DHHSbodyChar"/>
    <w:qFormat/>
    <w:rsid w:val="008C3BD3"/>
    <w:pPr>
      <w:spacing w:before="0" w:line="270" w:lineRule="atLeast"/>
    </w:pPr>
    <w:rPr>
      <w:rFonts w:ascii="Arial" w:eastAsia="Times" w:hAnsi="Arial" w:cs="Times New Roman"/>
      <w:sz w:val="20"/>
      <w:szCs w:val="20"/>
      <w:lang w:val="en-AU"/>
    </w:rPr>
  </w:style>
  <w:style w:type="character" w:customStyle="1" w:styleId="DHHSbodyChar">
    <w:name w:val="DHHS body Char"/>
    <w:link w:val="DHHSbody"/>
    <w:rsid w:val="008C3BD3"/>
    <w:rPr>
      <w:rFonts w:ascii="Arial" w:eastAsia="Times" w:hAnsi="Arial"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1728">
      <w:bodyDiv w:val="1"/>
      <w:marLeft w:val="0"/>
      <w:marRight w:val="0"/>
      <w:marTop w:val="0"/>
      <w:marBottom w:val="0"/>
      <w:divBdr>
        <w:top w:val="none" w:sz="0" w:space="0" w:color="auto"/>
        <w:left w:val="none" w:sz="0" w:space="0" w:color="auto"/>
        <w:bottom w:val="none" w:sz="0" w:space="0" w:color="auto"/>
        <w:right w:val="none" w:sz="0" w:space="0" w:color="auto"/>
      </w:divBdr>
    </w:div>
    <w:div w:id="111362137">
      <w:bodyDiv w:val="1"/>
      <w:marLeft w:val="0"/>
      <w:marRight w:val="0"/>
      <w:marTop w:val="0"/>
      <w:marBottom w:val="0"/>
      <w:divBdr>
        <w:top w:val="none" w:sz="0" w:space="0" w:color="auto"/>
        <w:left w:val="none" w:sz="0" w:space="0" w:color="auto"/>
        <w:bottom w:val="none" w:sz="0" w:space="0" w:color="auto"/>
        <w:right w:val="none" w:sz="0" w:space="0" w:color="auto"/>
      </w:divBdr>
    </w:div>
    <w:div w:id="128598741">
      <w:bodyDiv w:val="1"/>
      <w:marLeft w:val="0"/>
      <w:marRight w:val="0"/>
      <w:marTop w:val="0"/>
      <w:marBottom w:val="0"/>
      <w:divBdr>
        <w:top w:val="none" w:sz="0" w:space="0" w:color="auto"/>
        <w:left w:val="none" w:sz="0" w:space="0" w:color="auto"/>
        <w:bottom w:val="none" w:sz="0" w:space="0" w:color="auto"/>
        <w:right w:val="none" w:sz="0" w:space="0" w:color="auto"/>
      </w:divBdr>
    </w:div>
    <w:div w:id="198589647">
      <w:bodyDiv w:val="1"/>
      <w:marLeft w:val="0"/>
      <w:marRight w:val="0"/>
      <w:marTop w:val="0"/>
      <w:marBottom w:val="0"/>
      <w:divBdr>
        <w:top w:val="none" w:sz="0" w:space="0" w:color="auto"/>
        <w:left w:val="none" w:sz="0" w:space="0" w:color="auto"/>
        <w:bottom w:val="none" w:sz="0" w:space="0" w:color="auto"/>
        <w:right w:val="none" w:sz="0" w:space="0" w:color="auto"/>
      </w:divBdr>
    </w:div>
    <w:div w:id="233053861">
      <w:bodyDiv w:val="1"/>
      <w:marLeft w:val="0"/>
      <w:marRight w:val="0"/>
      <w:marTop w:val="0"/>
      <w:marBottom w:val="0"/>
      <w:divBdr>
        <w:top w:val="none" w:sz="0" w:space="0" w:color="auto"/>
        <w:left w:val="none" w:sz="0" w:space="0" w:color="auto"/>
        <w:bottom w:val="none" w:sz="0" w:space="0" w:color="auto"/>
        <w:right w:val="none" w:sz="0" w:space="0" w:color="auto"/>
      </w:divBdr>
    </w:div>
    <w:div w:id="259802979">
      <w:bodyDiv w:val="1"/>
      <w:marLeft w:val="0"/>
      <w:marRight w:val="0"/>
      <w:marTop w:val="0"/>
      <w:marBottom w:val="0"/>
      <w:divBdr>
        <w:top w:val="none" w:sz="0" w:space="0" w:color="auto"/>
        <w:left w:val="none" w:sz="0" w:space="0" w:color="auto"/>
        <w:bottom w:val="none" w:sz="0" w:space="0" w:color="auto"/>
        <w:right w:val="none" w:sz="0" w:space="0" w:color="auto"/>
      </w:divBdr>
      <w:divsChild>
        <w:div w:id="799805566">
          <w:marLeft w:val="562"/>
          <w:marRight w:val="0"/>
          <w:marTop w:val="82"/>
          <w:marBottom w:val="0"/>
          <w:divBdr>
            <w:top w:val="none" w:sz="0" w:space="0" w:color="auto"/>
            <w:left w:val="none" w:sz="0" w:space="0" w:color="auto"/>
            <w:bottom w:val="none" w:sz="0" w:space="0" w:color="auto"/>
            <w:right w:val="none" w:sz="0" w:space="0" w:color="auto"/>
          </w:divBdr>
        </w:div>
        <w:div w:id="1785886809">
          <w:marLeft w:val="562"/>
          <w:marRight w:val="0"/>
          <w:marTop w:val="82"/>
          <w:marBottom w:val="0"/>
          <w:divBdr>
            <w:top w:val="none" w:sz="0" w:space="0" w:color="auto"/>
            <w:left w:val="none" w:sz="0" w:space="0" w:color="auto"/>
            <w:bottom w:val="none" w:sz="0" w:space="0" w:color="auto"/>
            <w:right w:val="none" w:sz="0" w:space="0" w:color="auto"/>
          </w:divBdr>
        </w:div>
        <w:div w:id="521214162">
          <w:marLeft w:val="562"/>
          <w:marRight w:val="0"/>
          <w:marTop w:val="82"/>
          <w:marBottom w:val="0"/>
          <w:divBdr>
            <w:top w:val="none" w:sz="0" w:space="0" w:color="auto"/>
            <w:left w:val="none" w:sz="0" w:space="0" w:color="auto"/>
            <w:bottom w:val="none" w:sz="0" w:space="0" w:color="auto"/>
            <w:right w:val="none" w:sz="0" w:space="0" w:color="auto"/>
          </w:divBdr>
        </w:div>
        <w:div w:id="1173109339">
          <w:marLeft w:val="562"/>
          <w:marRight w:val="0"/>
          <w:marTop w:val="82"/>
          <w:marBottom w:val="0"/>
          <w:divBdr>
            <w:top w:val="none" w:sz="0" w:space="0" w:color="auto"/>
            <w:left w:val="none" w:sz="0" w:space="0" w:color="auto"/>
            <w:bottom w:val="none" w:sz="0" w:space="0" w:color="auto"/>
            <w:right w:val="none" w:sz="0" w:space="0" w:color="auto"/>
          </w:divBdr>
        </w:div>
        <w:div w:id="1401707149">
          <w:marLeft w:val="562"/>
          <w:marRight w:val="0"/>
          <w:marTop w:val="82"/>
          <w:marBottom w:val="0"/>
          <w:divBdr>
            <w:top w:val="none" w:sz="0" w:space="0" w:color="auto"/>
            <w:left w:val="none" w:sz="0" w:space="0" w:color="auto"/>
            <w:bottom w:val="none" w:sz="0" w:space="0" w:color="auto"/>
            <w:right w:val="none" w:sz="0" w:space="0" w:color="auto"/>
          </w:divBdr>
        </w:div>
        <w:div w:id="1483617184">
          <w:marLeft w:val="562"/>
          <w:marRight w:val="0"/>
          <w:marTop w:val="82"/>
          <w:marBottom w:val="0"/>
          <w:divBdr>
            <w:top w:val="none" w:sz="0" w:space="0" w:color="auto"/>
            <w:left w:val="none" w:sz="0" w:space="0" w:color="auto"/>
            <w:bottom w:val="none" w:sz="0" w:space="0" w:color="auto"/>
            <w:right w:val="none" w:sz="0" w:space="0" w:color="auto"/>
          </w:divBdr>
        </w:div>
        <w:div w:id="1463185861">
          <w:marLeft w:val="1123"/>
          <w:marRight w:val="0"/>
          <w:marTop w:val="82"/>
          <w:marBottom w:val="0"/>
          <w:divBdr>
            <w:top w:val="none" w:sz="0" w:space="0" w:color="auto"/>
            <w:left w:val="none" w:sz="0" w:space="0" w:color="auto"/>
            <w:bottom w:val="none" w:sz="0" w:space="0" w:color="auto"/>
            <w:right w:val="none" w:sz="0" w:space="0" w:color="auto"/>
          </w:divBdr>
        </w:div>
        <w:div w:id="1948733426">
          <w:marLeft w:val="562"/>
          <w:marRight w:val="0"/>
          <w:marTop w:val="82"/>
          <w:marBottom w:val="0"/>
          <w:divBdr>
            <w:top w:val="none" w:sz="0" w:space="0" w:color="auto"/>
            <w:left w:val="none" w:sz="0" w:space="0" w:color="auto"/>
            <w:bottom w:val="none" w:sz="0" w:space="0" w:color="auto"/>
            <w:right w:val="none" w:sz="0" w:space="0" w:color="auto"/>
          </w:divBdr>
        </w:div>
      </w:divsChild>
    </w:div>
    <w:div w:id="277837650">
      <w:bodyDiv w:val="1"/>
      <w:marLeft w:val="0"/>
      <w:marRight w:val="0"/>
      <w:marTop w:val="0"/>
      <w:marBottom w:val="0"/>
      <w:divBdr>
        <w:top w:val="none" w:sz="0" w:space="0" w:color="auto"/>
        <w:left w:val="none" w:sz="0" w:space="0" w:color="auto"/>
        <w:bottom w:val="none" w:sz="0" w:space="0" w:color="auto"/>
        <w:right w:val="none" w:sz="0" w:space="0" w:color="auto"/>
      </w:divBdr>
    </w:div>
    <w:div w:id="292293488">
      <w:bodyDiv w:val="1"/>
      <w:marLeft w:val="0"/>
      <w:marRight w:val="0"/>
      <w:marTop w:val="0"/>
      <w:marBottom w:val="0"/>
      <w:divBdr>
        <w:top w:val="none" w:sz="0" w:space="0" w:color="auto"/>
        <w:left w:val="none" w:sz="0" w:space="0" w:color="auto"/>
        <w:bottom w:val="none" w:sz="0" w:space="0" w:color="auto"/>
        <w:right w:val="none" w:sz="0" w:space="0" w:color="auto"/>
      </w:divBdr>
    </w:div>
    <w:div w:id="299960815">
      <w:bodyDiv w:val="1"/>
      <w:marLeft w:val="0"/>
      <w:marRight w:val="0"/>
      <w:marTop w:val="0"/>
      <w:marBottom w:val="0"/>
      <w:divBdr>
        <w:top w:val="none" w:sz="0" w:space="0" w:color="auto"/>
        <w:left w:val="none" w:sz="0" w:space="0" w:color="auto"/>
        <w:bottom w:val="none" w:sz="0" w:space="0" w:color="auto"/>
        <w:right w:val="none" w:sz="0" w:space="0" w:color="auto"/>
      </w:divBdr>
    </w:div>
    <w:div w:id="465701508">
      <w:bodyDiv w:val="1"/>
      <w:marLeft w:val="0"/>
      <w:marRight w:val="0"/>
      <w:marTop w:val="0"/>
      <w:marBottom w:val="0"/>
      <w:divBdr>
        <w:top w:val="none" w:sz="0" w:space="0" w:color="auto"/>
        <w:left w:val="none" w:sz="0" w:space="0" w:color="auto"/>
        <w:bottom w:val="none" w:sz="0" w:space="0" w:color="auto"/>
        <w:right w:val="none" w:sz="0" w:space="0" w:color="auto"/>
      </w:divBdr>
    </w:div>
    <w:div w:id="581719239">
      <w:bodyDiv w:val="1"/>
      <w:marLeft w:val="0"/>
      <w:marRight w:val="0"/>
      <w:marTop w:val="0"/>
      <w:marBottom w:val="0"/>
      <w:divBdr>
        <w:top w:val="none" w:sz="0" w:space="0" w:color="auto"/>
        <w:left w:val="none" w:sz="0" w:space="0" w:color="auto"/>
        <w:bottom w:val="none" w:sz="0" w:space="0" w:color="auto"/>
        <w:right w:val="none" w:sz="0" w:space="0" w:color="auto"/>
      </w:divBdr>
      <w:divsChild>
        <w:div w:id="216209567">
          <w:marLeft w:val="547"/>
          <w:marRight w:val="0"/>
          <w:marTop w:val="0"/>
          <w:marBottom w:val="120"/>
          <w:divBdr>
            <w:top w:val="none" w:sz="0" w:space="0" w:color="auto"/>
            <w:left w:val="none" w:sz="0" w:space="0" w:color="auto"/>
            <w:bottom w:val="none" w:sz="0" w:space="0" w:color="auto"/>
            <w:right w:val="none" w:sz="0" w:space="0" w:color="auto"/>
          </w:divBdr>
        </w:div>
      </w:divsChild>
    </w:div>
    <w:div w:id="614218650">
      <w:bodyDiv w:val="1"/>
      <w:marLeft w:val="0"/>
      <w:marRight w:val="0"/>
      <w:marTop w:val="0"/>
      <w:marBottom w:val="0"/>
      <w:divBdr>
        <w:top w:val="none" w:sz="0" w:space="0" w:color="auto"/>
        <w:left w:val="none" w:sz="0" w:space="0" w:color="auto"/>
        <w:bottom w:val="none" w:sz="0" w:space="0" w:color="auto"/>
        <w:right w:val="none" w:sz="0" w:space="0" w:color="auto"/>
      </w:divBdr>
    </w:div>
    <w:div w:id="692655166">
      <w:bodyDiv w:val="1"/>
      <w:marLeft w:val="0"/>
      <w:marRight w:val="0"/>
      <w:marTop w:val="0"/>
      <w:marBottom w:val="0"/>
      <w:divBdr>
        <w:top w:val="none" w:sz="0" w:space="0" w:color="auto"/>
        <w:left w:val="none" w:sz="0" w:space="0" w:color="auto"/>
        <w:bottom w:val="none" w:sz="0" w:space="0" w:color="auto"/>
        <w:right w:val="none" w:sz="0" w:space="0" w:color="auto"/>
      </w:divBdr>
    </w:div>
    <w:div w:id="779027106">
      <w:bodyDiv w:val="1"/>
      <w:marLeft w:val="0"/>
      <w:marRight w:val="0"/>
      <w:marTop w:val="0"/>
      <w:marBottom w:val="0"/>
      <w:divBdr>
        <w:top w:val="none" w:sz="0" w:space="0" w:color="auto"/>
        <w:left w:val="none" w:sz="0" w:space="0" w:color="auto"/>
        <w:bottom w:val="none" w:sz="0" w:space="0" w:color="auto"/>
        <w:right w:val="none" w:sz="0" w:space="0" w:color="auto"/>
      </w:divBdr>
    </w:div>
    <w:div w:id="782461647">
      <w:bodyDiv w:val="1"/>
      <w:marLeft w:val="0"/>
      <w:marRight w:val="0"/>
      <w:marTop w:val="0"/>
      <w:marBottom w:val="0"/>
      <w:divBdr>
        <w:top w:val="none" w:sz="0" w:space="0" w:color="auto"/>
        <w:left w:val="none" w:sz="0" w:space="0" w:color="auto"/>
        <w:bottom w:val="none" w:sz="0" w:space="0" w:color="auto"/>
        <w:right w:val="none" w:sz="0" w:space="0" w:color="auto"/>
      </w:divBdr>
      <w:divsChild>
        <w:div w:id="574626022">
          <w:marLeft w:val="432"/>
          <w:marRight w:val="0"/>
          <w:marTop w:val="0"/>
          <w:marBottom w:val="120"/>
          <w:divBdr>
            <w:top w:val="none" w:sz="0" w:space="0" w:color="auto"/>
            <w:left w:val="none" w:sz="0" w:space="0" w:color="auto"/>
            <w:bottom w:val="none" w:sz="0" w:space="0" w:color="auto"/>
            <w:right w:val="none" w:sz="0" w:space="0" w:color="auto"/>
          </w:divBdr>
        </w:div>
      </w:divsChild>
    </w:div>
    <w:div w:id="804857299">
      <w:bodyDiv w:val="1"/>
      <w:marLeft w:val="0"/>
      <w:marRight w:val="0"/>
      <w:marTop w:val="0"/>
      <w:marBottom w:val="0"/>
      <w:divBdr>
        <w:top w:val="none" w:sz="0" w:space="0" w:color="auto"/>
        <w:left w:val="none" w:sz="0" w:space="0" w:color="auto"/>
        <w:bottom w:val="none" w:sz="0" w:space="0" w:color="auto"/>
        <w:right w:val="none" w:sz="0" w:space="0" w:color="auto"/>
      </w:divBdr>
    </w:div>
    <w:div w:id="820928257">
      <w:bodyDiv w:val="1"/>
      <w:marLeft w:val="0"/>
      <w:marRight w:val="0"/>
      <w:marTop w:val="0"/>
      <w:marBottom w:val="0"/>
      <w:divBdr>
        <w:top w:val="none" w:sz="0" w:space="0" w:color="auto"/>
        <w:left w:val="none" w:sz="0" w:space="0" w:color="auto"/>
        <w:bottom w:val="none" w:sz="0" w:space="0" w:color="auto"/>
        <w:right w:val="none" w:sz="0" w:space="0" w:color="auto"/>
      </w:divBdr>
    </w:div>
    <w:div w:id="849955099">
      <w:bodyDiv w:val="1"/>
      <w:marLeft w:val="0"/>
      <w:marRight w:val="0"/>
      <w:marTop w:val="0"/>
      <w:marBottom w:val="0"/>
      <w:divBdr>
        <w:top w:val="none" w:sz="0" w:space="0" w:color="auto"/>
        <w:left w:val="none" w:sz="0" w:space="0" w:color="auto"/>
        <w:bottom w:val="none" w:sz="0" w:space="0" w:color="auto"/>
        <w:right w:val="none" w:sz="0" w:space="0" w:color="auto"/>
      </w:divBdr>
    </w:div>
    <w:div w:id="872695193">
      <w:bodyDiv w:val="1"/>
      <w:marLeft w:val="0"/>
      <w:marRight w:val="0"/>
      <w:marTop w:val="0"/>
      <w:marBottom w:val="0"/>
      <w:divBdr>
        <w:top w:val="none" w:sz="0" w:space="0" w:color="auto"/>
        <w:left w:val="none" w:sz="0" w:space="0" w:color="auto"/>
        <w:bottom w:val="none" w:sz="0" w:space="0" w:color="auto"/>
        <w:right w:val="none" w:sz="0" w:space="0" w:color="auto"/>
      </w:divBdr>
    </w:div>
    <w:div w:id="977346430">
      <w:bodyDiv w:val="1"/>
      <w:marLeft w:val="0"/>
      <w:marRight w:val="0"/>
      <w:marTop w:val="0"/>
      <w:marBottom w:val="0"/>
      <w:divBdr>
        <w:top w:val="none" w:sz="0" w:space="0" w:color="auto"/>
        <w:left w:val="none" w:sz="0" w:space="0" w:color="auto"/>
        <w:bottom w:val="none" w:sz="0" w:space="0" w:color="auto"/>
        <w:right w:val="none" w:sz="0" w:space="0" w:color="auto"/>
      </w:divBdr>
    </w:div>
    <w:div w:id="1017466306">
      <w:bodyDiv w:val="1"/>
      <w:marLeft w:val="0"/>
      <w:marRight w:val="0"/>
      <w:marTop w:val="0"/>
      <w:marBottom w:val="0"/>
      <w:divBdr>
        <w:top w:val="none" w:sz="0" w:space="0" w:color="auto"/>
        <w:left w:val="none" w:sz="0" w:space="0" w:color="auto"/>
        <w:bottom w:val="none" w:sz="0" w:space="0" w:color="auto"/>
        <w:right w:val="none" w:sz="0" w:space="0" w:color="auto"/>
      </w:divBdr>
    </w:div>
    <w:div w:id="1032000646">
      <w:bodyDiv w:val="1"/>
      <w:marLeft w:val="0"/>
      <w:marRight w:val="0"/>
      <w:marTop w:val="0"/>
      <w:marBottom w:val="0"/>
      <w:divBdr>
        <w:top w:val="none" w:sz="0" w:space="0" w:color="auto"/>
        <w:left w:val="none" w:sz="0" w:space="0" w:color="auto"/>
        <w:bottom w:val="none" w:sz="0" w:space="0" w:color="auto"/>
        <w:right w:val="none" w:sz="0" w:space="0" w:color="auto"/>
      </w:divBdr>
    </w:div>
    <w:div w:id="1158106744">
      <w:bodyDiv w:val="1"/>
      <w:marLeft w:val="0"/>
      <w:marRight w:val="0"/>
      <w:marTop w:val="0"/>
      <w:marBottom w:val="0"/>
      <w:divBdr>
        <w:top w:val="none" w:sz="0" w:space="0" w:color="auto"/>
        <w:left w:val="none" w:sz="0" w:space="0" w:color="auto"/>
        <w:bottom w:val="none" w:sz="0" w:space="0" w:color="auto"/>
        <w:right w:val="none" w:sz="0" w:space="0" w:color="auto"/>
      </w:divBdr>
    </w:div>
    <w:div w:id="1174996284">
      <w:bodyDiv w:val="1"/>
      <w:marLeft w:val="0"/>
      <w:marRight w:val="0"/>
      <w:marTop w:val="0"/>
      <w:marBottom w:val="0"/>
      <w:divBdr>
        <w:top w:val="none" w:sz="0" w:space="0" w:color="auto"/>
        <w:left w:val="none" w:sz="0" w:space="0" w:color="auto"/>
        <w:bottom w:val="none" w:sz="0" w:space="0" w:color="auto"/>
        <w:right w:val="none" w:sz="0" w:space="0" w:color="auto"/>
      </w:divBdr>
    </w:div>
    <w:div w:id="1184369075">
      <w:bodyDiv w:val="1"/>
      <w:marLeft w:val="0"/>
      <w:marRight w:val="0"/>
      <w:marTop w:val="0"/>
      <w:marBottom w:val="0"/>
      <w:divBdr>
        <w:top w:val="none" w:sz="0" w:space="0" w:color="auto"/>
        <w:left w:val="none" w:sz="0" w:space="0" w:color="auto"/>
        <w:bottom w:val="none" w:sz="0" w:space="0" w:color="auto"/>
        <w:right w:val="none" w:sz="0" w:space="0" w:color="auto"/>
      </w:divBdr>
    </w:div>
    <w:div w:id="1223829452">
      <w:bodyDiv w:val="1"/>
      <w:marLeft w:val="0"/>
      <w:marRight w:val="0"/>
      <w:marTop w:val="0"/>
      <w:marBottom w:val="0"/>
      <w:divBdr>
        <w:top w:val="none" w:sz="0" w:space="0" w:color="auto"/>
        <w:left w:val="none" w:sz="0" w:space="0" w:color="auto"/>
        <w:bottom w:val="none" w:sz="0" w:space="0" w:color="auto"/>
        <w:right w:val="none" w:sz="0" w:space="0" w:color="auto"/>
      </w:divBdr>
    </w:div>
    <w:div w:id="1259752315">
      <w:bodyDiv w:val="1"/>
      <w:marLeft w:val="0"/>
      <w:marRight w:val="0"/>
      <w:marTop w:val="0"/>
      <w:marBottom w:val="0"/>
      <w:divBdr>
        <w:top w:val="none" w:sz="0" w:space="0" w:color="auto"/>
        <w:left w:val="none" w:sz="0" w:space="0" w:color="auto"/>
        <w:bottom w:val="none" w:sz="0" w:space="0" w:color="auto"/>
        <w:right w:val="none" w:sz="0" w:space="0" w:color="auto"/>
      </w:divBdr>
    </w:div>
    <w:div w:id="1295673814">
      <w:bodyDiv w:val="1"/>
      <w:marLeft w:val="0"/>
      <w:marRight w:val="0"/>
      <w:marTop w:val="0"/>
      <w:marBottom w:val="0"/>
      <w:divBdr>
        <w:top w:val="none" w:sz="0" w:space="0" w:color="auto"/>
        <w:left w:val="none" w:sz="0" w:space="0" w:color="auto"/>
        <w:bottom w:val="none" w:sz="0" w:space="0" w:color="auto"/>
        <w:right w:val="none" w:sz="0" w:space="0" w:color="auto"/>
      </w:divBdr>
    </w:div>
    <w:div w:id="1339427876">
      <w:bodyDiv w:val="1"/>
      <w:marLeft w:val="0"/>
      <w:marRight w:val="0"/>
      <w:marTop w:val="0"/>
      <w:marBottom w:val="0"/>
      <w:divBdr>
        <w:top w:val="none" w:sz="0" w:space="0" w:color="auto"/>
        <w:left w:val="none" w:sz="0" w:space="0" w:color="auto"/>
        <w:bottom w:val="none" w:sz="0" w:space="0" w:color="auto"/>
        <w:right w:val="none" w:sz="0" w:space="0" w:color="auto"/>
      </w:divBdr>
    </w:div>
    <w:div w:id="1375888473">
      <w:bodyDiv w:val="1"/>
      <w:marLeft w:val="0"/>
      <w:marRight w:val="0"/>
      <w:marTop w:val="0"/>
      <w:marBottom w:val="0"/>
      <w:divBdr>
        <w:top w:val="none" w:sz="0" w:space="0" w:color="auto"/>
        <w:left w:val="none" w:sz="0" w:space="0" w:color="auto"/>
        <w:bottom w:val="none" w:sz="0" w:space="0" w:color="auto"/>
        <w:right w:val="none" w:sz="0" w:space="0" w:color="auto"/>
      </w:divBdr>
    </w:div>
    <w:div w:id="1378119544">
      <w:bodyDiv w:val="1"/>
      <w:marLeft w:val="0"/>
      <w:marRight w:val="0"/>
      <w:marTop w:val="0"/>
      <w:marBottom w:val="0"/>
      <w:divBdr>
        <w:top w:val="none" w:sz="0" w:space="0" w:color="auto"/>
        <w:left w:val="none" w:sz="0" w:space="0" w:color="auto"/>
        <w:bottom w:val="none" w:sz="0" w:space="0" w:color="auto"/>
        <w:right w:val="none" w:sz="0" w:space="0" w:color="auto"/>
      </w:divBdr>
    </w:div>
    <w:div w:id="1384601167">
      <w:bodyDiv w:val="1"/>
      <w:marLeft w:val="0"/>
      <w:marRight w:val="0"/>
      <w:marTop w:val="0"/>
      <w:marBottom w:val="0"/>
      <w:divBdr>
        <w:top w:val="none" w:sz="0" w:space="0" w:color="auto"/>
        <w:left w:val="none" w:sz="0" w:space="0" w:color="auto"/>
        <w:bottom w:val="none" w:sz="0" w:space="0" w:color="auto"/>
        <w:right w:val="none" w:sz="0" w:space="0" w:color="auto"/>
      </w:divBdr>
    </w:div>
    <w:div w:id="1485077248">
      <w:bodyDiv w:val="1"/>
      <w:marLeft w:val="0"/>
      <w:marRight w:val="0"/>
      <w:marTop w:val="0"/>
      <w:marBottom w:val="0"/>
      <w:divBdr>
        <w:top w:val="none" w:sz="0" w:space="0" w:color="auto"/>
        <w:left w:val="none" w:sz="0" w:space="0" w:color="auto"/>
        <w:bottom w:val="none" w:sz="0" w:space="0" w:color="auto"/>
        <w:right w:val="none" w:sz="0" w:space="0" w:color="auto"/>
      </w:divBdr>
    </w:div>
    <w:div w:id="1524784763">
      <w:bodyDiv w:val="1"/>
      <w:marLeft w:val="0"/>
      <w:marRight w:val="0"/>
      <w:marTop w:val="0"/>
      <w:marBottom w:val="0"/>
      <w:divBdr>
        <w:top w:val="none" w:sz="0" w:space="0" w:color="auto"/>
        <w:left w:val="none" w:sz="0" w:space="0" w:color="auto"/>
        <w:bottom w:val="none" w:sz="0" w:space="0" w:color="auto"/>
        <w:right w:val="none" w:sz="0" w:space="0" w:color="auto"/>
      </w:divBdr>
    </w:div>
    <w:div w:id="1614556189">
      <w:bodyDiv w:val="1"/>
      <w:marLeft w:val="0"/>
      <w:marRight w:val="0"/>
      <w:marTop w:val="0"/>
      <w:marBottom w:val="0"/>
      <w:divBdr>
        <w:top w:val="none" w:sz="0" w:space="0" w:color="auto"/>
        <w:left w:val="none" w:sz="0" w:space="0" w:color="auto"/>
        <w:bottom w:val="none" w:sz="0" w:space="0" w:color="auto"/>
        <w:right w:val="none" w:sz="0" w:space="0" w:color="auto"/>
      </w:divBdr>
    </w:div>
    <w:div w:id="1650089873">
      <w:bodyDiv w:val="1"/>
      <w:marLeft w:val="0"/>
      <w:marRight w:val="0"/>
      <w:marTop w:val="0"/>
      <w:marBottom w:val="0"/>
      <w:divBdr>
        <w:top w:val="none" w:sz="0" w:space="0" w:color="auto"/>
        <w:left w:val="none" w:sz="0" w:space="0" w:color="auto"/>
        <w:bottom w:val="none" w:sz="0" w:space="0" w:color="auto"/>
        <w:right w:val="none" w:sz="0" w:space="0" w:color="auto"/>
      </w:divBdr>
      <w:divsChild>
        <w:div w:id="1544828544">
          <w:marLeft w:val="907"/>
          <w:marRight w:val="0"/>
          <w:marTop w:val="106"/>
          <w:marBottom w:val="0"/>
          <w:divBdr>
            <w:top w:val="none" w:sz="0" w:space="0" w:color="auto"/>
            <w:left w:val="none" w:sz="0" w:space="0" w:color="auto"/>
            <w:bottom w:val="none" w:sz="0" w:space="0" w:color="auto"/>
            <w:right w:val="none" w:sz="0" w:space="0" w:color="auto"/>
          </w:divBdr>
        </w:div>
      </w:divsChild>
    </w:div>
    <w:div w:id="1694721561">
      <w:bodyDiv w:val="1"/>
      <w:marLeft w:val="0"/>
      <w:marRight w:val="0"/>
      <w:marTop w:val="0"/>
      <w:marBottom w:val="0"/>
      <w:divBdr>
        <w:top w:val="none" w:sz="0" w:space="0" w:color="auto"/>
        <w:left w:val="none" w:sz="0" w:space="0" w:color="auto"/>
        <w:bottom w:val="none" w:sz="0" w:space="0" w:color="auto"/>
        <w:right w:val="none" w:sz="0" w:space="0" w:color="auto"/>
      </w:divBdr>
    </w:div>
    <w:div w:id="1732119714">
      <w:bodyDiv w:val="1"/>
      <w:marLeft w:val="0"/>
      <w:marRight w:val="0"/>
      <w:marTop w:val="0"/>
      <w:marBottom w:val="0"/>
      <w:divBdr>
        <w:top w:val="none" w:sz="0" w:space="0" w:color="auto"/>
        <w:left w:val="none" w:sz="0" w:space="0" w:color="auto"/>
        <w:bottom w:val="none" w:sz="0" w:space="0" w:color="auto"/>
        <w:right w:val="none" w:sz="0" w:space="0" w:color="auto"/>
      </w:divBdr>
    </w:div>
    <w:div w:id="1762214421">
      <w:bodyDiv w:val="1"/>
      <w:marLeft w:val="0"/>
      <w:marRight w:val="0"/>
      <w:marTop w:val="0"/>
      <w:marBottom w:val="0"/>
      <w:divBdr>
        <w:top w:val="none" w:sz="0" w:space="0" w:color="auto"/>
        <w:left w:val="none" w:sz="0" w:space="0" w:color="auto"/>
        <w:bottom w:val="none" w:sz="0" w:space="0" w:color="auto"/>
        <w:right w:val="none" w:sz="0" w:space="0" w:color="auto"/>
      </w:divBdr>
    </w:div>
    <w:div w:id="1810659777">
      <w:bodyDiv w:val="1"/>
      <w:marLeft w:val="0"/>
      <w:marRight w:val="0"/>
      <w:marTop w:val="0"/>
      <w:marBottom w:val="0"/>
      <w:divBdr>
        <w:top w:val="none" w:sz="0" w:space="0" w:color="auto"/>
        <w:left w:val="none" w:sz="0" w:space="0" w:color="auto"/>
        <w:bottom w:val="none" w:sz="0" w:space="0" w:color="auto"/>
        <w:right w:val="none" w:sz="0" w:space="0" w:color="auto"/>
      </w:divBdr>
      <w:divsChild>
        <w:div w:id="494031230">
          <w:marLeft w:val="547"/>
          <w:marRight w:val="0"/>
          <w:marTop w:val="0"/>
          <w:marBottom w:val="120"/>
          <w:divBdr>
            <w:top w:val="none" w:sz="0" w:space="0" w:color="auto"/>
            <w:left w:val="none" w:sz="0" w:space="0" w:color="auto"/>
            <w:bottom w:val="none" w:sz="0" w:space="0" w:color="auto"/>
            <w:right w:val="none" w:sz="0" w:space="0" w:color="auto"/>
          </w:divBdr>
        </w:div>
        <w:div w:id="501746845">
          <w:marLeft w:val="547"/>
          <w:marRight w:val="0"/>
          <w:marTop w:val="0"/>
          <w:marBottom w:val="120"/>
          <w:divBdr>
            <w:top w:val="none" w:sz="0" w:space="0" w:color="auto"/>
            <w:left w:val="none" w:sz="0" w:space="0" w:color="auto"/>
            <w:bottom w:val="none" w:sz="0" w:space="0" w:color="auto"/>
            <w:right w:val="none" w:sz="0" w:space="0" w:color="auto"/>
          </w:divBdr>
        </w:div>
      </w:divsChild>
    </w:div>
    <w:div w:id="1879387703">
      <w:bodyDiv w:val="1"/>
      <w:marLeft w:val="0"/>
      <w:marRight w:val="0"/>
      <w:marTop w:val="0"/>
      <w:marBottom w:val="0"/>
      <w:divBdr>
        <w:top w:val="none" w:sz="0" w:space="0" w:color="auto"/>
        <w:left w:val="none" w:sz="0" w:space="0" w:color="auto"/>
        <w:bottom w:val="none" w:sz="0" w:space="0" w:color="auto"/>
        <w:right w:val="none" w:sz="0" w:space="0" w:color="auto"/>
      </w:divBdr>
    </w:div>
    <w:div w:id="2012096334">
      <w:bodyDiv w:val="1"/>
      <w:marLeft w:val="0"/>
      <w:marRight w:val="0"/>
      <w:marTop w:val="0"/>
      <w:marBottom w:val="0"/>
      <w:divBdr>
        <w:top w:val="none" w:sz="0" w:space="0" w:color="auto"/>
        <w:left w:val="none" w:sz="0" w:space="0" w:color="auto"/>
        <w:bottom w:val="none" w:sz="0" w:space="0" w:color="auto"/>
        <w:right w:val="none" w:sz="0" w:space="0" w:color="auto"/>
      </w:divBdr>
    </w:div>
    <w:div w:id="2052224027">
      <w:bodyDiv w:val="1"/>
      <w:marLeft w:val="0"/>
      <w:marRight w:val="0"/>
      <w:marTop w:val="0"/>
      <w:marBottom w:val="0"/>
      <w:divBdr>
        <w:top w:val="none" w:sz="0" w:space="0" w:color="auto"/>
        <w:left w:val="none" w:sz="0" w:space="0" w:color="auto"/>
        <w:bottom w:val="none" w:sz="0" w:space="0" w:color="auto"/>
        <w:right w:val="none" w:sz="0" w:space="0" w:color="auto"/>
      </w:divBdr>
    </w:div>
    <w:div w:id="2094819350">
      <w:bodyDiv w:val="1"/>
      <w:marLeft w:val="0"/>
      <w:marRight w:val="0"/>
      <w:marTop w:val="0"/>
      <w:marBottom w:val="0"/>
      <w:divBdr>
        <w:top w:val="none" w:sz="0" w:space="0" w:color="auto"/>
        <w:left w:val="none" w:sz="0" w:space="0" w:color="auto"/>
        <w:bottom w:val="none" w:sz="0" w:space="0" w:color="auto"/>
        <w:right w:val="none" w:sz="0" w:space="0" w:color="auto"/>
      </w:divBdr>
    </w:div>
    <w:div w:id="2116292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engage.vic.gov.au/application/files/9014/8781/1050/VCOSS_-_submission_to_the_RTA_review_-_Property_conditions.pdf" TargetMode="External"/><Relationship Id="rId3" Type="http://schemas.openxmlformats.org/officeDocument/2006/relationships/hyperlink" Target="http://www.un.org/disabilities/documents/convention/convoptprot-e.pdf" TargetMode="External"/><Relationship Id="rId7" Type="http://schemas.openxmlformats.org/officeDocument/2006/relationships/hyperlink" Target="http://vcoss.org.au/document/strengthening-rental-laws/" TargetMode="External"/><Relationship Id="rId2" Type="http://schemas.openxmlformats.org/officeDocument/2006/relationships/hyperlink" Target="http://www.austlii.edu.au/au/legis/vic/num_act/poaa201457o2014286/s4.html" TargetMode="External"/><Relationship Id="rId1" Type="http://schemas.openxmlformats.org/officeDocument/2006/relationships/hyperlink" Target="https://www.ndis.gov.au/medias/documents/h10/h41/8800431996958/Module-3-Terms-of-Business-30032017.pdf" TargetMode="External"/><Relationship Id="rId6" Type="http://schemas.openxmlformats.org/officeDocument/2006/relationships/hyperlink" Target="https://www.ndis.gov.au/document/specialist-disability-accommodation-fact" TargetMode="External"/><Relationship Id="rId5" Type="http://schemas.openxmlformats.org/officeDocument/2006/relationships/hyperlink" Target="https://www.ndis.gov.au/medias/documents/h10/h41/8800431996958/Module-3-Terms-of-Business-30032017.pdf" TargetMode="External"/><Relationship Id="rId4" Type="http://schemas.openxmlformats.org/officeDocument/2006/relationships/hyperlink" Target="http://www.publicadvocate.vic.gov.au/advocacy-research/supported-decision-mak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F22E8-9081-4CE6-8852-55BEEF37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9003</Words>
  <Characters>51321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Nowell</dc:creator>
  <cp:lastModifiedBy>Carly Nowell</cp:lastModifiedBy>
  <cp:revision>7</cp:revision>
  <cp:lastPrinted>2017-06-30T06:36:00Z</cp:lastPrinted>
  <dcterms:created xsi:type="dcterms:W3CDTF">2017-06-30T06:31:00Z</dcterms:created>
  <dcterms:modified xsi:type="dcterms:W3CDTF">2017-06-30T06:57:00Z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