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FDCD" w14:textId="650EBE46" w:rsidR="00C67829" w:rsidRPr="00E136B6" w:rsidRDefault="00F77D08">
      <w:pPr>
        <w:rPr>
          <w:b/>
          <w:bCs/>
          <w:lang w:val="en-US"/>
        </w:rPr>
      </w:pPr>
      <w:r w:rsidRPr="00E136B6">
        <w:rPr>
          <w:b/>
          <w:bCs/>
          <w:lang w:val="en-US"/>
        </w:rPr>
        <w:t xml:space="preserve">VCOSS analysis – Final Report of the Inquiry into Homelessness in Victoria </w:t>
      </w:r>
    </w:p>
    <w:p w14:paraId="01A671F4" w14:textId="48E9EFF4" w:rsidR="00F77D08" w:rsidRDefault="00F77D08">
      <w:pPr>
        <w:rPr>
          <w:lang w:val="en-US"/>
        </w:rPr>
      </w:pPr>
      <w:r>
        <w:rPr>
          <w:lang w:val="en-US"/>
        </w:rPr>
        <w:t xml:space="preserve">March 2021 </w:t>
      </w:r>
    </w:p>
    <w:p w14:paraId="74A9BFCD" w14:textId="5ABCB368" w:rsidR="00F77D08" w:rsidRDefault="34DEBFED" w:rsidP="77F6F769">
      <w:pPr>
        <w:rPr>
          <w:lang w:val="en-US"/>
        </w:rPr>
      </w:pPr>
      <w:r w:rsidRPr="77F6F769">
        <w:rPr>
          <w:lang w:val="en-US"/>
        </w:rPr>
        <w:t xml:space="preserve">On 4 March 2021, the Legal and Social Issues </w:t>
      </w:r>
      <w:r w:rsidR="703D3E4F" w:rsidRPr="77F6F769">
        <w:rPr>
          <w:lang w:val="en-US"/>
        </w:rPr>
        <w:t xml:space="preserve">Committee tabled the </w:t>
      </w:r>
      <w:hyperlink r:id="rId8" w:history="1">
        <w:r w:rsidR="703D3E4F" w:rsidRPr="77F6F769">
          <w:rPr>
            <w:rStyle w:val="Hyperlink"/>
            <w:lang w:val="en-US"/>
          </w:rPr>
          <w:t>final report</w:t>
        </w:r>
      </w:hyperlink>
      <w:r w:rsidR="703D3E4F" w:rsidRPr="77F6F769">
        <w:rPr>
          <w:lang w:val="en-US"/>
        </w:rPr>
        <w:t xml:space="preserve"> of the </w:t>
      </w:r>
      <w:r w:rsidR="254E6F7C" w:rsidRPr="77F6F769">
        <w:rPr>
          <w:lang w:val="en-US"/>
        </w:rPr>
        <w:t xml:space="preserve">Inquiry into Homelessness in Victoria in Parliament. </w:t>
      </w:r>
    </w:p>
    <w:p w14:paraId="1BB545EA" w14:textId="0143395A" w:rsidR="00F77D08" w:rsidRDefault="004C099D">
      <w:pPr>
        <w:rPr>
          <w:lang w:val="en-US"/>
        </w:rPr>
      </w:pPr>
      <w:r>
        <w:rPr>
          <w:lang w:val="en-US"/>
        </w:rPr>
        <w:t xml:space="preserve">Over the </w:t>
      </w:r>
      <w:r w:rsidR="008B2AA6">
        <w:rPr>
          <w:lang w:val="en-US"/>
        </w:rPr>
        <w:t>21</w:t>
      </w:r>
      <w:r w:rsidR="00C95AA3">
        <w:rPr>
          <w:lang w:val="en-US"/>
        </w:rPr>
        <w:t xml:space="preserve"> months of the inquiry, the Committee </w:t>
      </w:r>
      <w:r w:rsidR="009643BC">
        <w:rPr>
          <w:lang w:val="en-US"/>
        </w:rPr>
        <w:t xml:space="preserve">accepted 452 </w:t>
      </w:r>
      <w:r w:rsidR="008B2AA6">
        <w:rPr>
          <w:lang w:val="en-US"/>
        </w:rPr>
        <w:t>submissions</w:t>
      </w:r>
      <w:r w:rsidR="009643BC">
        <w:rPr>
          <w:lang w:val="en-US"/>
        </w:rPr>
        <w:t xml:space="preserve"> and </w:t>
      </w:r>
      <w:r w:rsidR="008B2AA6">
        <w:rPr>
          <w:lang w:val="en-US"/>
        </w:rPr>
        <w:t xml:space="preserve">conducted </w:t>
      </w:r>
      <w:r w:rsidR="009643BC">
        <w:rPr>
          <w:lang w:val="en-US"/>
        </w:rPr>
        <w:t>18 hearings</w:t>
      </w:r>
      <w:r w:rsidR="00AD7AEE">
        <w:rPr>
          <w:lang w:val="en-US"/>
        </w:rPr>
        <w:t xml:space="preserve">, including targeted engagement with people with </w:t>
      </w:r>
      <w:r w:rsidR="00BF3858">
        <w:rPr>
          <w:lang w:val="en-US"/>
        </w:rPr>
        <w:t xml:space="preserve">lived experience of homelessness. </w:t>
      </w:r>
    </w:p>
    <w:p w14:paraId="2613F763" w14:textId="24EA8532" w:rsidR="00BF3858" w:rsidRDefault="4E9B5098">
      <w:pPr>
        <w:rPr>
          <w:lang w:val="en-US"/>
        </w:rPr>
      </w:pPr>
      <w:r w:rsidRPr="77F6F769">
        <w:rPr>
          <w:lang w:val="en-US"/>
        </w:rPr>
        <w:t xml:space="preserve">VCOSS </w:t>
      </w:r>
      <w:hyperlink r:id="rId9">
        <w:r w:rsidRPr="77F6F769">
          <w:rPr>
            <w:rStyle w:val="Hyperlink"/>
            <w:lang w:val="en-US"/>
          </w:rPr>
          <w:t>made a submission</w:t>
        </w:r>
      </w:hyperlink>
      <w:r w:rsidRPr="77F6F769">
        <w:rPr>
          <w:lang w:val="en-US"/>
        </w:rPr>
        <w:t xml:space="preserve"> and </w:t>
      </w:r>
      <w:hyperlink r:id="rId10" w:history="1">
        <w:r w:rsidRPr="77F6F769">
          <w:rPr>
            <w:rStyle w:val="Hyperlink"/>
            <w:lang w:val="en-US"/>
          </w:rPr>
          <w:t>appeared at a hearing</w:t>
        </w:r>
      </w:hyperlink>
      <w:r w:rsidRPr="77F6F769">
        <w:rPr>
          <w:lang w:val="en-US"/>
        </w:rPr>
        <w:t xml:space="preserve"> in the Inquiry</w:t>
      </w:r>
      <w:r w:rsidR="41BF23E9" w:rsidRPr="77F6F769">
        <w:rPr>
          <w:lang w:val="en-US"/>
        </w:rPr>
        <w:t>, informed by consultation with ou</w:t>
      </w:r>
      <w:r w:rsidR="2E98E5B9" w:rsidRPr="77F6F769">
        <w:rPr>
          <w:lang w:val="en-US"/>
        </w:rPr>
        <w:t>r</w:t>
      </w:r>
      <w:r w:rsidR="41BF23E9" w:rsidRPr="77F6F769">
        <w:rPr>
          <w:lang w:val="en-US"/>
        </w:rPr>
        <w:t xml:space="preserve"> members. </w:t>
      </w:r>
      <w:r w:rsidR="0078796F">
        <w:rPr>
          <w:lang w:val="en-US"/>
        </w:rPr>
        <w:t xml:space="preserve">Our advocacy focused on </w:t>
      </w:r>
      <w:r w:rsidR="00CC40C9">
        <w:rPr>
          <w:lang w:val="en-US"/>
        </w:rPr>
        <w:t xml:space="preserve">reorienting policies, </w:t>
      </w:r>
      <w:proofErr w:type="gramStart"/>
      <w:r w:rsidR="00CC40C9">
        <w:rPr>
          <w:lang w:val="en-US"/>
        </w:rPr>
        <w:t>funding</w:t>
      </w:r>
      <w:proofErr w:type="gramEnd"/>
      <w:r w:rsidR="00CC40C9">
        <w:rPr>
          <w:lang w:val="en-US"/>
        </w:rPr>
        <w:t xml:space="preserve"> and practice from crisis to prevention, across four key priorities: </w:t>
      </w:r>
    </w:p>
    <w:p w14:paraId="04A19F72" w14:textId="3C64BE4E" w:rsidR="00B67298" w:rsidRDefault="00B67298" w:rsidP="00B67298">
      <w:pPr>
        <w:pStyle w:val="ListParagraph"/>
        <w:numPr>
          <w:ilvl w:val="0"/>
          <w:numId w:val="1"/>
        </w:numPr>
        <w:spacing w:before="200" w:after="120" w:line="312" w:lineRule="auto"/>
      </w:pPr>
      <w:r>
        <w:t>A big build of public and community housing.</w:t>
      </w:r>
    </w:p>
    <w:p w14:paraId="476E80CD" w14:textId="237D0FAC" w:rsidR="00B67298" w:rsidRDefault="00B67298" w:rsidP="00B67298">
      <w:pPr>
        <w:pStyle w:val="ListParagraph"/>
        <w:numPr>
          <w:ilvl w:val="0"/>
          <w:numId w:val="1"/>
        </w:numPr>
        <w:spacing w:before="200" w:after="120" w:line="312" w:lineRule="auto"/>
      </w:pPr>
      <w:r>
        <w:t xml:space="preserve">Action to end poverty, </w:t>
      </w:r>
      <w:proofErr w:type="gramStart"/>
      <w:r>
        <w:t>disadvantage</w:t>
      </w:r>
      <w:proofErr w:type="gramEnd"/>
      <w:r>
        <w:t xml:space="preserve"> and insecurity.</w:t>
      </w:r>
    </w:p>
    <w:p w14:paraId="75500EA3" w14:textId="10542BD1" w:rsidR="00B67298" w:rsidRDefault="00B67298" w:rsidP="00B67298">
      <w:pPr>
        <w:pStyle w:val="ListParagraph"/>
        <w:numPr>
          <w:ilvl w:val="0"/>
          <w:numId w:val="1"/>
        </w:numPr>
        <w:spacing w:before="200" w:after="120" w:line="312" w:lineRule="auto"/>
      </w:pPr>
      <w:r>
        <w:t>A strong services system which can prevent homelessness.</w:t>
      </w:r>
    </w:p>
    <w:p w14:paraId="1B4E7F13" w14:textId="4B95B152" w:rsidR="00B67298" w:rsidRPr="00545A1D" w:rsidRDefault="00B67298" w:rsidP="00B67298">
      <w:pPr>
        <w:pStyle w:val="ListParagraph"/>
        <w:numPr>
          <w:ilvl w:val="0"/>
          <w:numId w:val="1"/>
        </w:numPr>
        <w:spacing w:before="200" w:after="120" w:line="312" w:lineRule="auto"/>
      </w:pPr>
      <w:r>
        <w:t xml:space="preserve">The right supports delivered at the right time. </w:t>
      </w:r>
    </w:p>
    <w:p w14:paraId="4ACA4079" w14:textId="62DAC91F" w:rsidR="00C67829" w:rsidRPr="0091799E" w:rsidRDefault="16884FAB" w:rsidP="00C67829">
      <w:pPr>
        <w:rPr>
          <w:lang w:val="en-US"/>
        </w:rPr>
      </w:pPr>
      <w:proofErr w:type="gramStart"/>
      <w:r w:rsidRPr="1BCFD5B6">
        <w:rPr>
          <w:lang w:val="en-US"/>
        </w:rPr>
        <w:t>It is clear that our</w:t>
      </w:r>
      <w:proofErr w:type="gramEnd"/>
      <w:r w:rsidRPr="1BCFD5B6">
        <w:rPr>
          <w:lang w:val="en-US"/>
        </w:rPr>
        <w:t xml:space="preserve"> sector’s voice has been heard loud and clear by the Committee.  </w:t>
      </w:r>
      <w:r w:rsidR="170A868B" w:rsidRPr="77F6F769">
        <w:rPr>
          <w:lang w:val="en-US"/>
        </w:rPr>
        <w:t xml:space="preserve">In its high-level summary of findings, </w:t>
      </w:r>
      <w:r w:rsidR="0B8E9018" w:rsidRPr="77F6F769">
        <w:rPr>
          <w:lang w:val="en-US"/>
        </w:rPr>
        <w:t>t</w:t>
      </w:r>
      <w:r w:rsidR="62DB1E9C" w:rsidRPr="77F6F769">
        <w:rPr>
          <w:lang w:val="en-US"/>
        </w:rPr>
        <w:t>he Committee</w:t>
      </w:r>
      <w:r w:rsidR="26AC8913" w:rsidRPr="77F6F769">
        <w:rPr>
          <w:lang w:val="en-US"/>
        </w:rPr>
        <w:t xml:space="preserve"> </w:t>
      </w:r>
      <w:r w:rsidR="076809DB" w:rsidRPr="77F6F769">
        <w:rPr>
          <w:lang w:val="en-US"/>
        </w:rPr>
        <w:t>noted</w:t>
      </w:r>
      <w:r w:rsidR="213AD4EF" w:rsidRPr="77F6F769">
        <w:rPr>
          <w:lang w:val="en-US"/>
        </w:rPr>
        <w:t>:</w:t>
      </w:r>
      <w:r w:rsidR="26AC8913" w:rsidRPr="77F6F769">
        <w:rPr>
          <w:lang w:val="en-US"/>
        </w:rPr>
        <w:t xml:space="preserve"> </w:t>
      </w:r>
    </w:p>
    <w:p w14:paraId="70CFCE47" w14:textId="56F6C647" w:rsidR="00C67829" w:rsidRDefault="7ADCB224" w:rsidP="77F6F76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Commonwealth income support is not </w:t>
      </w:r>
      <w:proofErr w:type="gramStart"/>
      <w:r>
        <w:t>adequate</w:t>
      </w:r>
      <w:proofErr w:type="gramEnd"/>
      <w:r>
        <w:t xml:space="preserve"> </w:t>
      </w:r>
    </w:p>
    <w:p w14:paraId="5685EFE9" w14:textId="77777777" w:rsidR="00C67829" w:rsidRDefault="7ADCB224" w:rsidP="77F6F76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Victoria’s social housing stock is </w:t>
      </w:r>
      <w:proofErr w:type="gramStart"/>
      <w:r>
        <w:t>insufficient</w:t>
      </w:r>
      <w:proofErr w:type="gramEnd"/>
      <w:r>
        <w:t xml:space="preserve"> </w:t>
      </w:r>
    </w:p>
    <w:p w14:paraId="25C04995" w14:textId="147BC205" w:rsidR="00C67829" w:rsidRDefault="7ADCB224" w:rsidP="77F6F76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There </w:t>
      </w:r>
      <w:proofErr w:type="gramStart"/>
      <w:r>
        <w:t>are</w:t>
      </w:r>
      <w:proofErr w:type="gramEnd"/>
      <w:r>
        <w:t xml:space="preserve"> a lack of exit points from crisis and transitional accommodation </w:t>
      </w:r>
    </w:p>
    <w:p w14:paraId="5A6FBF1F" w14:textId="61EEDC28" w:rsidR="00C67829" w:rsidRDefault="00C67829" w:rsidP="00C67829">
      <w:pPr>
        <w:pStyle w:val="ListParagraph"/>
        <w:numPr>
          <w:ilvl w:val="0"/>
          <w:numId w:val="2"/>
        </w:numPr>
      </w:pPr>
      <w:r>
        <w:t xml:space="preserve">The homelessness sector in Victoria is </w:t>
      </w:r>
      <w:proofErr w:type="gramStart"/>
      <w:r>
        <w:t>overwhelmed</w:t>
      </w:r>
      <w:proofErr w:type="gramEnd"/>
      <w:r>
        <w:t xml:space="preserve"> </w:t>
      </w:r>
    </w:p>
    <w:p w14:paraId="02F20C34" w14:textId="1B69181E" w:rsidR="00C67829" w:rsidRDefault="0F9B7349" w:rsidP="1BCFD5B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Demand for services exceeds the availability of </w:t>
      </w:r>
      <w:proofErr w:type="gramStart"/>
      <w:r>
        <w:t>support</w:t>
      </w:r>
      <w:proofErr w:type="gramEnd"/>
    </w:p>
    <w:p w14:paraId="6F2C1454" w14:textId="0E7855D2" w:rsidR="00C67829" w:rsidRDefault="00C67829" w:rsidP="00C6782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The sector is crisis-</w:t>
      </w:r>
      <w:proofErr w:type="gramStart"/>
      <w:r>
        <w:t>oriented</w:t>
      </w:r>
      <w:proofErr w:type="gramEnd"/>
      <w:r>
        <w:t xml:space="preserve"> </w:t>
      </w:r>
    </w:p>
    <w:p w14:paraId="1B431052" w14:textId="2AB0C220" w:rsidR="690B819F" w:rsidRDefault="690B819F" w:rsidP="1BCFD5B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Provision of more long-term housing is key to reducing </w:t>
      </w:r>
      <w:proofErr w:type="gramStart"/>
      <w:r>
        <w:t>homelessness</w:t>
      </w:r>
      <w:proofErr w:type="gramEnd"/>
    </w:p>
    <w:p w14:paraId="345837BB" w14:textId="05FF32DA" w:rsidR="00C67829" w:rsidRPr="00C67829" w:rsidRDefault="05791E06" w:rsidP="77F6F76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Early intervention is crucial to ending </w:t>
      </w:r>
      <w:proofErr w:type="gramStart"/>
      <w:r>
        <w:t>homelessness</w:t>
      </w:r>
      <w:proofErr w:type="gramEnd"/>
      <w:r>
        <w:t xml:space="preserve"> </w:t>
      </w:r>
    </w:p>
    <w:p w14:paraId="66BED1C4" w14:textId="54281BF3" w:rsidR="00C67829" w:rsidRPr="00C67829" w:rsidRDefault="4376D44D" w:rsidP="1BCFD5B6">
      <w:pPr>
        <w:pStyle w:val="ListParagraph"/>
        <w:numPr>
          <w:ilvl w:val="0"/>
          <w:numId w:val="2"/>
        </w:numPr>
      </w:pPr>
      <w:r>
        <w:t xml:space="preserve">Ending homelessness in Victoria requires a whole of government </w:t>
      </w:r>
      <w:proofErr w:type="gramStart"/>
      <w:r>
        <w:t>approach</w:t>
      </w:r>
      <w:proofErr w:type="gramEnd"/>
      <w:r>
        <w:t xml:space="preserve"> </w:t>
      </w:r>
    </w:p>
    <w:p w14:paraId="73FF8C23" w14:textId="40D15A8C" w:rsidR="00C67829" w:rsidRPr="00C67829" w:rsidRDefault="00C67829" w:rsidP="1BCFD5B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The government must develop clear guiding principles for addressing homelessness in </w:t>
      </w:r>
      <w:proofErr w:type="gramStart"/>
      <w:r>
        <w:t>Victoria</w:t>
      </w:r>
      <w:proofErr w:type="gramEnd"/>
      <w:r>
        <w:t xml:space="preserve"> </w:t>
      </w:r>
    </w:p>
    <w:p w14:paraId="42879A9D" w14:textId="288489E5" w:rsidR="00C67829" w:rsidRPr="00C67829" w:rsidRDefault="680A4DB9" w:rsidP="1BCFD5B6">
      <w:pPr>
        <w:pStyle w:val="ListParagraph"/>
        <w:numPr>
          <w:ilvl w:val="0"/>
          <w:numId w:val="2"/>
        </w:numPr>
      </w:pPr>
      <w:r>
        <w:t>A more adaptable and flexible system is needed</w:t>
      </w:r>
      <w:r w:rsidR="2B267AE1">
        <w:t>.</w:t>
      </w:r>
    </w:p>
    <w:p w14:paraId="3AF69371" w14:textId="16F24C6E" w:rsidR="000B210B" w:rsidRDefault="0BF1F06C" w:rsidP="77F6F769">
      <w:pPr>
        <w:rPr>
          <w:lang w:val="en-US"/>
        </w:rPr>
      </w:pPr>
      <w:r w:rsidRPr="77F6F769">
        <w:rPr>
          <w:lang w:val="en-US"/>
        </w:rPr>
        <w:t>VCOSS welcomes t</w:t>
      </w:r>
      <w:r w:rsidR="2EB08F4A" w:rsidRPr="77F6F769">
        <w:rPr>
          <w:lang w:val="en-US"/>
        </w:rPr>
        <w:t>he report</w:t>
      </w:r>
      <w:r w:rsidR="1DFC5D50" w:rsidRPr="77F6F769">
        <w:rPr>
          <w:lang w:val="en-US"/>
        </w:rPr>
        <w:t>’s</w:t>
      </w:r>
      <w:r w:rsidR="2EB08F4A" w:rsidRPr="77F6F769">
        <w:rPr>
          <w:lang w:val="en-US"/>
        </w:rPr>
        <w:t xml:space="preserve"> recommendations </w:t>
      </w:r>
      <w:r w:rsidR="47EED91A" w:rsidRPr="77F6F769">
        <w:rPr>
          <w:lang w:val="en-US"/>
        </w:rPr>
        <w:t>which</w:t>
      </w:r>
      <w:r w:rsidR="5687166C" w:rsidRPr="77F6F769">
        <w:rPr>
          <w:lang w:val="en-US"/>
        </w:rPr>
        <w:t xml:space="preserve"> comprise</w:t>
      </w:r>
      <w:r w:rsidR="47EED91A" w:rsidRPr="77F6F769">
        <w:rPr>
          <w:lang w:val="en-US"/>
        </w:rPr>
        <w:t>:</w:t>
      </w:r>
    </w:p>
    <w:p w14:paraId="1B971743" w14:textId="6D3FFC6D" w:rsidR="000B210B" w:rsidRDefault="16BA57C4" w:rsidP="008F57D9">
      <w:pPr>
        <w:pStyle w:val="ListParagraph"/>
        <w:numPr>
          <w:ilvl w:val="0"/>
          <w:numId w:val="3"/>
        </w:numPr>
        <w:rPr>
          <w:rFonts w:eastAsiaTheme="minorEastAsia"/>
          <w:lang w:val="en-US"/>
        </w:rPr>
      </w:pPr>
      <w:r w:rsidRPr="77F6F769">
        <w:rPr>
          <w:lang w:val="en-US"/>
        </w:rPr>
        <w:t>P</w:t>
      </w:r>
      <w:r w:rsidR="2EB08F4A" w:rsidRPr="77F6F769">
        <w:rPr>
          <w:lang w:val="en-US"/>
        </w:rPr>
        <w:t>ractical measures t</w:t>
      </w:r>
      <w:r w:rsidR="286AFF63" w:rsidRPr="77F6F769">
        <w:rPr>
          <w:lang w:val="en-US"/>
        </w:rPr>
        <w:t xml:space="preserve">o improve the effectiveness of </w:t>
      </w:r>
      <w:r w:rsidR="286AFF63" w:rsidRPr="77F6F769">
        <w:rPr>
          <w:b/>
          <w:bCs/>
          <w:lang w:val="en-US"/>
        </w:rPr>
        <w:t xml:space="preserve">current </w:t>
      </w:r>
      <w:r w:rsidR="286AFF63" w:rsidRPr="77F6F769">
        <w:rPr>
          <w:lang w:val="en-US"/>
        </w:rPr>
        <w:t>policy and program responses</w:t>
      </w:r>
      <w:r w:rsidR="7F8803C1" w:rsidRPr="77F6F769">
        <w:rPr>
          <w:lang w:val="en-US"/>
        </w:rPr>
        <w:t xml:space="preserve">. </w:t>
      </w:r>
    </w:p>
    <w:p w14:paraId="328C136A" w14:textId="084B12E8" w:rsidR="000B210B" w:rsidRDefault="3AAF95E7" w:rsidP="008F57D9">
      <w:pPr>
        <w:pStyle w:val="ListParagraph"/>
        <w:numPr>
          <w:ilvl w:val="0"/>
          <w:numId w:val="3"/>
        </w:numPr>
        <w:rPr>
          <w:lang w:val="en-US"/>
        </w:rPr>
      </w:pPr>
      <w:r w:rsidRPr="77F6F769">
        <w:rPr>
          <w:lang w:val="en-US"/>
        </w:rPr>
        <w:t xml:space="preserve">Bold </w:t>
      </w:r>
      <w:r w:rsidR="2E8BD0EA" w:rsidRPr="77F6F769">
        <w:rPr>
          <w:lang w:val="en-US"/>
        </w:rPr>
        <w:t>s</w:t>
      </w:r>
      <w:r w:rsidR="3CD1CFBE" w:rsidRPr="77F6F769">
        <w:rPr>
          <w:lang w:val="en-US"/>
        </w:rPr>
        <w:t xml:space="preserve">tructural and systemic reforms that </w:t>
      </w:r>
      <w:r w:rsidR="06B1FF44" w:rsidRPr="77F6F769">
        <w:rPr>
          <w:lang w:val="en-US"/>
        </w:rPr>
        <w:t>can</w:t>
      </w:r>
      <w:r w:rsidR="4A75E399" w:rsidRPr="77F6F769">
        <w:rPr>
          <w:lang w:val="en-US"/>
        </w:rPr>
        <w:t xml:space="preserve"> help </w:t>
      </w:r>
      <w:r w:rsidR="359B57D0" w:rsidRPr="008F57D9">
        <w:rPr>
          <w:b/>
          <w:bCs/>
          <w:lang w:val="en-US"/>
        </w:rPr>
        <w:t xml:space="preserve">prevent </w:t>
      </w:r>
      <w:r w:rsidR="359B57D0" w:rsidRPr="77F6F769">
        <w:rPr>
          <w:lang w:val="en-US"/>
        </w:rPr>
        <w:t>homelessness.</w:t>
      </w:r>
      <w:r w:rsidR="161135FA" w:rsidRPr="77F6F769">
        <w:rPr>
          <w:lang w:val="en-US"/>
        </w:rPr>
        <w:t xml:space="preserve"> </w:t>
      </w:r>
    </w:p>
    <w:p w14:paraId="0AD79690" w14:textId="798DB3B7" w:rsidR="001E322F" w:rsidRDefault="37AA8D5B">
      <w:pPr>
        <w:rPr>
          <w:b/>
          <w:bCs/>
          <w:lang w:val="en-US"/>
        </w:rPr>
      </w:pPr>
      <w:r w:rsidRPr="77F6F769">
        <w:rPr>
          <w:b/>
          <w:bCs/>
          <w:lang w:val="en-US"/>
        </w:rPr>
        <w:t xml:space="preserve">Snapshot analysis – </w:t>
      </w:r>
      <w:r w:rsidR="3F08A8DB" w:rsidRPr="77F6F769">
        <w:rPr>
          <w:b/>
          <w:bCs/>
          <w:lang w:val="en-US"/>
        </w:rPr>
        <w:t>k</w:t>
      </w:r>
      <w:r w:rsidR="1035A578" w:rsidRPr="77F6F769">
        <w:rPr>
          <w:b/>
          <w:bCs/>
          <w:lang w:val="en-US"/>
        </w:rPr>
        <w:t>ey</w:t>
      </w:r>
      <w:r w:rsidR="00845C4A">
        <w:rPr>
          <w:b/>
          <w:bCs/>
          <w:lang w:val="en-US"/>
        </w:rPr>
        <w:t xml:space="preserve"> recommendations and opportunities </w:t>
      </w:r>
    </w:p>
    <w:p w14:paraId="3FA8D896" w14:textId="502C0D02" w:rsidR="00BF7304" w:rsidRDefault="599D363E">
      <w:pPr>
        <w:rPr>
          <w:lang w:val="en-US"/>
        </w:rPr>
      </w:pPr>
      <w:r w:rsidRPr="77F6F769">
        <w:rPr>
          <w:lang w:val="en-US"/>
        </w:rPr>
        <w:t xml:space="preserve">One of the key structural </w:t>
      </w:r>
      <w:r w:rsidR="0EC9D163" w:rsidRPr="77F6F769">
        <w:rPr>
          <w:lang w:val="en-US"/>
        </w:rPr>
        <w:t xml:space="preserve">causes of homelessness </w:t>
      </w:r>
      <w:r w:rsidRPr="77F6F769">
        <w:rPr>
          <w:lang w:val="en-US"/>
        </w:rPr>
        <w:t xml:space="preserve">is the </w:t>
      </w:r>
      <w:r w:rsidR="4032C122" w:rsidRPr="77F6F769">
        <w:rPr>
          <w:lang w:val="en-US"/>
        </w:rPr>
        <w:t xml:space="preserve">shortage of </w:t>
      </w:r>
      <w:r w:rsidR="23275B68" w:rsidRPr="77F6F769">
        <w:rPr>
          <w:lang w:val="en-US"/>
        </w:rPr>
        <w:t xml:space="preserve">secure, affordable </w:t>
      </w:r>
      <w:r w:rsidR="4032C122" w:rsidRPr="77F6F769">
        <w:rPr>
          <w:lang w:val="en-US"/>
        </w:rPr>
        <w:t xml:space="preserve">housing.  </w:t>
      </w:r>
      <w:r w:rsidR="00560BEE">
        <w:rPr>
          <w:lang w:val="en-US"/>
        </w:rPr>
        <w:t xml:space="preserve">In our advocacy, VCOSS placed a strong emphasis on the importance of </w:t>
      </w:r>
      <w:r w:rsidR="2CA6AE31" w:rsidRPr="77F6F769">
        <w:rPr>
          <w:lang w:val="en-US"/>
        </w:rPr>
        <w:t>increasing</w:t>
      </w:r>
      <w:r w:rsidR="00DD21DA">
        <w:rPr>
          <w:lang w:val="en-US"/>
        </w:rPr>
        <w:t xml:space="preserve"> the supply of public and community</w:t>
      </w:r>
      <w:r w:rsidR="54765888" w:rsidRPr="77F6F769">
        <w:rPr>
          <w:lang w:val="en-US"/>
        </w:rPr>
        <w:t xml:space="preserve"> housing</w:t>
      </w:r>
      <w:r w:rsidR="1D3FF8AF" w:rsidRPr="77F6F769">
        <w:rPr>
          <w:lang w:val="en-US"/>
        </w:rPr>
        <w:t xml:space="preserve"> to meet the needs of the most vulnerable Victorians</w:t>
      </w:r>
      <w:r w:rsidR="101D23CE" w:rsidRPr="77F6F769">
        <w:rPr>
          <w:lang w:val="en-US"/>
        </w:rPr>
        <w:t xml:space="preserve">. </w:t>
      </w:r>
      <w:r w:rsidR="00C25C01">
        <w:rPr>
          <w:lang w:val="en-US"/>
        </w:rPr>
        <w:t xml:space="preserve"> </w:t>
      </w:r>
    </w:p>
    <w:p w14:paraId="1F7FF29C" w14:textId="4ADEF80B" w:rsidR="00C25C01" w:rsidRDefault="5C67B293" w:rsidP="77F6F769">
      <w:pPr>
        <w:rPr>
          <w:lang w:val="en-US"/>
        </w:rPr>
      </w:pPr>
      <w:r w:rsidRPr="77F6F769">
        <w:rPr>
          <w:lang w:val="en-US"/>
        </w:rPr>
        <w:t>The Committee notes that the Big Housing Build package</w:t>
      </w:r>
      <w:r w:rsidR="76A6A4C0" w:rsidRPr="77F6F769">
        <w:rPr>
          <w:lang w:val="en-US"/>
        </w:rPr>
        <w:t>, announced in November 2020,</w:t>
      </w:r>
      <w:r w:rsidRPr="77F6F769">
        <w:rPr>
          <w:lang w:val="en-US"/>
        </w:rPr>
        <w:t xml:space="preserve"> will contribute to public and community housing growth</w:t>
      </w:r>
      <w:r w:rsidR="3E9FB0B7" w:rsidRPr="77F6F769">
        <w:rPr>
          <w:lang w:val="en-US"/>
        </w:rPr>
        <w:t>.  The package – worth $5.3 billion – is a record investment</w:t>
      </w:r>
      <w:r w:rsidR="3D7C8B85" w:rsidRPr="77F6F769">
        <w:rPr>
          <w:lang w:val="en-US"/>
        </w:rPr>
        <w:t>.  However,</w:t>
      </w:r>
      <w:r w:rsidR="67BCDDF5" w:rsidRPr="77F6F769">
        <w:rPr>
          <w:lang w:val="en-US"/>
        </w:rPr>
        <w:t xml:space="preserve"> a long-term </w:t>
      </w:r>
      <w:r w:rsidR="29908E5F" w:rsidRPr="77F6F769">
        <w:rPr>
          <w:lang w:val="en-US"/>
        </w:rPr>
        <w:t>p</w:t>
      </w:r>
      <w:r w:rsidR="67BCDDF5" w:rsidRPr="77F6F769">
        <w:rPr>
          <w:lang w:val="en-US"/>
        </w:rPr>
        <w:t xml:space="preserve">ipeline will </w:t>
      </w:r>
      <w:r w:rsidR="095D6629" w:rsidRPr="77F6F769">
        <w:rPr>
          <w:lang w:val="en-US"/>
        </w:rPr>
        <w:t xml:space="preserve">be </w:t>
      </w:r>
      <w:r w:rsidR="67BCDDF5" w:rsidRPr="77F6F769">
        <w:rPr>
          <w:lang w:val="en-US"/>
        </w:rPr>
        <w:t>need</w:t>
      </w:r>
      <w:r w:rsidR="3157006B" w:rsidRPr="77F6F769">
        <w:rPr>
          <w:lang w:val="en-US"/>
        </w:rPr>
        <w:t xml:space="preserve">ed, to sustain growth beyond the </w:t>
      </w:r>
      <w:r w:rsidR="4FB2C6CB" w:rsidRPr="77F6F769">
        <w:rPr>
          <w:lang w:val="en-US"/>
        </w:rPr>
        <w:t xml:space="preserve">current </w:t>
      </w:r>
      <w:r w:rsidR="3157006B" w:rsidRPr="77F6F769">
        <w:rPr>
          <w:lang w:val="en-US"/>
        </w:rPr>
        <w:t>four</w:t>
      </w:r>
      <w:r w:rsidR="4683E31B" w:rsidRPr="77F6F769">
        <w:rPr>
          <w:lang w:val="en-US"/>
        </w:rPr>
        <w:t>-</w:t>
      </w:r>
      <w:r w:rsidR="3157006B" w:rsidRPr="77F6F769">
        <w:rPr>
          <w:lang w:val="en-US"/>
        </w:rPr>
        <w:t>year</w:t>
      </w:r>
      <w:r w:rsidR="1822975C" w:rsidRPr="77F6F769">
        <w:rPr>
          <w:lang w:val="en-US"/>
        </w:rPr>
        <w:t xml:space="preserve"> commitment</w:t>
      </w:r>
      <w:r w:rsidR="358C9A2A" w:rsidRPr="77F6F769">
        <w:rPr>
          <w:lang w:val="en-US"/>
        </w:rPr>
        <w:t xml:space="preserve"> and meet current and future demand</w:t>
      </w:r>
      <w:r w:rsidR="3157006B" w:rsidRPr="77F6F769">
        <w:rPr>
          <w:lang w:val="en-US"/>
        </w:rPr>
        <w:t xml:space="preserve">.  </w:t>
      </w:r>
      <w:r w:rsidR="67BCDDF5" w:rsidRPr="77F6F769">
        <w:rPr>
          <w:lang w:val="en-US"/>
        </w:rPr>
        <w:t xml:space="preserve"> </w:t>
      </w:r>
      <w:r w:rsidR="526D5418" w:rsidRPr="77F6F769">
        <w:rPr>
          <w:lang w:val="en-US"/>
        </w:rPr>
        <w:t>(</w:t>
      </w:r>
      <w:r w:rsidR="2BDD626F" w:rsidRPr="77F6F769">
        <w:rPr>
          <w:lang w:val="en-US"/>
        </w:rPr>
        <w:t xml:space="preserve">Currently, social housing only comprises 3.2 per cent of all housing in the state.  </w:t>
      </w:r>
      <w:r w:rsidR="526D5418" w:rsidRPr="77F6F769">
        <w:rPr>
          <w:lang w:val="en-US"/>
        </w:rPr>
        <w:t xml:space="preserve">The Victorian Housing Peaks Alliance has identified the need to build 60,000 new social housing units </w:t>
      </w:r>
      <w:r w:rsidR="3AFCCD9C" w:rsidRPr="77F6F769">
        <w:rPr>
          <w:lang w:val="en-US"/>
        </w:rPr>
        <w:t xml:space="preserve">over 10 years, </w:t>
      </w:r>
      <w:r w:rsidR="3AFCCD9C" w:rsidRPr="008F57D9">
        <w:rPr>
          <w:b/>
          <w:bCs/>
          <w:lang w:val="en-US"/>
        </w:rPr>
        <w:t xml:space="preserve">just </w:t>
      </w:r>
      <w:r w:rsidR="526D5418" w:rsidRPr="77F6F769">
        <w:rPr>
          <w:lang w:val="en-US"/>
        </w:rPr>
        <w:t xml:space="preserve">to </w:t>
      </w:r>
      <w:r w:rsidR="7C297466" w:rsidRPr="77F6F769">
        <w:rPr>
          <w:lang w:val="en-US"/>
        </w:rPr>
        <w:t>bring Victoria up to the national average</w:t>
      </w:r>
      <w:r w:rsidR="463194BC" w:rsidRPr="77F6F769">
        <w:rPr>
          <w:lang w:val="en-US"/>
        </w:rPr>
        <w:t xml:space="preserve"> of 4.5 per cent.)</w:t>
      </w:r>
      <w:r w:rsidRPr="77F6F769">
        <w:rPr>
          <w:lang w:val="en-US"/>
        </w:rPr>
        <w:t xml:space="preserve"> </w:t>
      </w:r>
    </w:p>
    <w:p w14:paraId="3434A0E1" w14:textId="6681AFD6" w:rsidR="00C25C01" w:rsidRDefault="5C67B293" w:rsidP="77F6F769">
      <w:pPr>
        <w:rPr>
          <w:rFonts w:ascii="Calibri" w:eastAsia="Calibri" w:hAnsi="Calibri" w:cs="Calibri"/>
          <w:lang w:val="en-US"/>
        </w:rPr>
      </w:pPr>
      <w:r w:rsidRPr="77F6F769">
        <w:rPr>
          <w:lang w:val="en-US"/>
        </w:rPr>
        <w:t>The Committee also ma</w:t>
      </w:r>
      <w:r w:rsidR="0AFFD3F3" w:rsidRPr="77F6F769">
        <w:rPr>
          <w:lang w:val="en-US"/>
        </w:rPr>
        <w:t>kes a number of recommendations to diversify models of social housing</w:t>
      </w:r>
      <w:r w:rsidR="1BBC9477" w:rsidRPr="77F6F769">
        <w:rPr>
          <w:lang w:val="en-US"/>
        </w:rPr>
        <w:t xml:space="preserve">, </w:t>
      </w:r>
      <w:hyperlink r:id="rId11" w:anchor="page=350">
        <w:r w:rsidR="16AC2C34" w:rsidRPr="77F6F769">
          <w:rPr>
            <w:rStyle w:val="Hyperlink"/>
            <w:lang w:val="en-US"/>
          </w:rPr>
          <w:t>increase the supply of affordable housing</w:t>
        </w:r>
      </w:hyperlink>
      <w:r w:rsidR="00636812">
        <w:rPr>
          <w:lang w:val="en-US"/>
        </w:rPr>
        <w:t xml:space="preserve">, </w:t>
      </w:r>
      <w:r w:rsidR="2D8A6907" w:rsidRPr="77F6F769">
        <w:rPr>
          <w:lang w:val="en-US"/>
        </w:rPr>
        <w:t>improve access to social housing for people who need it</w:t>
      </w:r>
      <w:r w:rsidR="16AC2C34" w:rsidRPr="77F6F769">
        <w:rPr>
          <w:lang w:val="en-US"/>
        </w:rPr>
        <w:t xml:space="preserve">, </w:t>
      </w:r>
      <w:r w:rsidR="6DCAE8F7" w:rsidRPr="77F6F769">
        <w:rPr>
          <w:lang w:val="en-US"/>
        </w:rPr>
        <w:t xml:space="preserve">and to </w:t>
      </w:r>
      <w:r w:rsidR="16AC2C34" w:rsidRPr="77F6F769">
        <w:rPr>
          <w:lang w:val="en-US"/>
        </w:rPr>
        <w:t>m</w:t>
      </w:r>
      <w:r w:rsidR="35346A4A" w:rsidRPr="77F6F769">
        <w:rPr>
          <w:lang w:val="en-US"/>
        </w:rPr>
        <w:t xml:space="preserve">ake better use of the </w:t>
      </w:r>
      <w:r w:rsidR="3F790447" w:rsidRPr="77F6F769">
        <w:rPr>
          <w:lang w:val="en-US"/>
        </w:rPr>
        <w:t>resources we already have (</w:t>
      </w:r>
      <w:r w:rsidR="35346A4A" w:rsidRPr="77F6F769">
        <w:rPr>
          <w:lang w:val="en-US"/>
        </w:rPr>
        <w:t>public and community housing</w:t>
      </w:r>
      <w:r w:rsidR="1BBC9477" w:rsidRPr="77F6F769">
        <w:rPr>
          <w:lang w:val="en-US"/>
        </w:rPr>
        <w:t xml:space="preserve"> and public land</w:t>
      </w:r>
      <w:r w:rsidR="1D7ED700" w:rsidRPr="77F6F769">
        <w:rPr>
          <w:lang w:val="en-US"/>
        </w:rPr>
        <w:t>)</w:t>
      </w:r>
      <w:r w:rsidR="35346A4A" w:rsidRPr="77F6F769">
        <w:rPr>
          <w:lang w:val="en-US"/>
        </w:rPr>
        <w:t xml:space="preserve">. </w:t>
      </w:r>
      <w:r w:rsidR="0D3D56AE" w:rsidRPr="3327E2AD">
        <w:rPr>
          <w:lang w:val="en-US"/>
        </w:rPr>
        <w:t xml:space="preserve">  </w:t>
      </w:r>
      <w:r w:rsidR="0D3D56AE" w:rsidRPr="3327E2AD">
        <w:rPr>
          <w:rFonts w:ascii="Calibri" w:eastAsia="Calibri" w:hAnsi="Calibri" w:cs="Calibri"/>
          <w:lang w:val="en-US"/>
        </w:rPr>
        <w:t xml:space="preserve">The Big Housing Build provides a vehicle to progress this work.  There are multiple opportunities for community sector </w:t>
      </w:r>
      <w:proofErr w:type="spellStart"/>
      <w:r w:rsidR="0D3D56AE" w:rsidRPr="3327E2AD">
        <w:rPr>
          <w:rFonts w:ascii="Calibri" w:eastAsia="Calibri" w:hAnsi="Calibri" w:cs="Calibri"/>
          <w:lang w:val="en-US"/>
        </w:rPr>
        <w:t>organisations</w:t>
      </w:r>
      <w:proofErr w:type="spellEnd"/>
      <w:r w:rsidR="0D3D56AE" w:rsidRPr="3327E2AD">
        <w:rPr>
          <w:rFonts w:ascii="Calibri" w:eastAsia="Calibri" w:hAnsi="Calibri" w:cs="Calibri"/>
          <w:lang w:val="en-US"/>
        </w:rPr>
        <w:t xml:space="preserve"> to engage with Homes Victoria, including providing input to the 10-Year Social and Affordable Housing Strategy.</w:t>
      </w:r>
    </w:p>
    <w:p w14:paraId="6523A83C" w14:textId="32C25C03" w:rsidR="00C25C01" w:rsidRDefault="6A2F4A62">
      <w:pPr>
        <w:rPr>
          <w:lang w:val="en-US"/>
        </w:rPr>
      </w:pPr>
      <w:r w:rsidRPr="77F6F769">
        <w:rPr>
          <w:lang w:val="en-US"/>
        </w:rPr>
        <w:t>The</w:t>
      </w:r>
      <w:r w:rsidR="23AE2A1D" w:rsidRPr="77F6F769">
        <w:rPr>
          <w:lang w:val="en-US"/>
        </w:rPr>
        <w:t xml:space="preserve">re </w:t>
      </w:r>
      <w:r w:rsidR="590DE650" w:rsidRPr="77F6F769">
        <w:rPr>
          <w:lang w:val="en-US"/>
        </w:rPr>
        <w:t xml:space="preserve">are </w:t>
      </w:r>
      <w:r w:rsidR="645134E0" w:rsidRPr="00BAF9B9">
        <w:rPr>
          <w:lang w:val="en-US"/>
        </w:rPr>
        <w:t xml:space="preserve">also </w:t>
      </w:r>
      <w:r w:rsidRPr="00BAF9B9">
        <w:rPr>
          <w:lang w:val="en-US"/>
        </w:rPr>
        <w:t>recommendations</w:t>
      </w:r>
      <w:r w:rsidRPr="77F6F769">
        <w:rPr>
          <w:lang w:val="en-US"/>
        </w:rPr>
        <w:t xml:space="preserve"> to increase access to the private rental market</w:t>
      </w:r>
      <w:r w:rsidR="00365B34">
        <w:rPr>
          <w:lang w:val="en-US"/>
        </w:rPr>
        <w:t xml:space="preserve"> </w:t>
      </w:r>
      <w:r w:rsidR="00365B34" w:rsidRPr="77F6F769">
        <w:rPr>
          <w:lang w:val="en-US"/>
        </w:rPr>
        <w:t xml:space="preserve">by addressing  </w:t>
      </w:r>
      <w:hyperlink r:id="rId12" w:anchor="page=350" w:history="1">
        <w:r w:rsidR="00365B34" w:rsidRPr="00C659D8">
          <w:rPr>
            <w:rStyle w:val="Hyperlink"/>
            <w:lang w:val="en-US"/>
          </w:rPr>
          <w:t xml:space="preserve">discrimination </w:t>
        </w:r>
        <w:r w:rsidR="00C659D8" w:rsidRPr="00C659D8">
          <w:rPr>
            <w:rStyle w:val="Hyperlink"/>
            <w:lang w:val="en-US"/>
          </w:rPr>
          <w:t>in the real estate sector</w:t>
        </w:r>
      </w:hyperlink>
      <w:r w:rsidR="00D41C22">
        <w:rPr>
          <w:lang w:val="en-US"/>
        </w:rPr>
        <w:t xml:space="preserve"> and </w:t>
      </w:r>
      <w:r w:rsidR="00B74DDA">
        <w:rPr>
          <w:lang w:val="en-US"/>
        </w:rPr>
        <w:t xml:space="preserve">by </w:t>
      </w:r>
      <w:r w:rsidR="002E6321">
        <w:rPr>
          <w:lang w:val="en-US"/>
        </w:rPr>
        <w:t xml:space="preserve">expanding </w:t>
      </w:r>
      <w:hyperlink r:id="rId13" w:anchor="page=344" w:history="1">
        <w:r w:rsidR="008B7B7F" w:rsidRPr="008B7B7F">
          <w:rPr>
            <w:rStyle w:val="Hyperlink"/>
            <w:lang w:val="en-US"/>
          </w:rPr>
          <w:t>head-leasing</w:t>
        </w:r>
      </w:hyperlink>
      <w:r w:rsidR="008B7B7F">
        <w:rPr>
          <w:lang w:val="en-US"/>
        </w:rPr>
        <w:t xml:space="preserve"> models. </w:t>
      </w:r>
      <w:r w:rsidR="008C4817">
        <w:rPr>
          <w:lang w:val="en-US"/>
        </w:rPr>
        <w:t>Head-leasing</w:t>
      </w:r>
      <w:r w:rsidR="00554E9E">
        <w:rPr>
          <w:lang w:val="en-US"/>
        </w:rPr>
        <w:t xml:space="preserve"> programs</w:t>
      </w:r>
      <w:r w:rsidR="008C4817">
        <w:rPr>
          <w:lang w:val="en-US"/>
        </w:rPr>
        <w:t xml:space="preserve"> – where homelessness services, housing providers or government agencies </w:t>
      </w:r>
      <w:r w:rsidR="00CE138A">
        <w:rPr>
          <w:lang w:val="en-US"/>
        </w:rPr>
        <w:t>take out lease</w:t>
      </w:r>
      <w:r w:rsidR="00D54997">
        <w:rPr>
          <w:lang w:val="en-US"/>
        </w:rPr>
        <w:t>s in the private rental market</w:t>
      </w:r>
      <w:r w:rsidR="00CE138A">
        <w:rPr>
          <w:lang w:val="en-US"/>
        </w:rPr>
        <w:t xml:space="preserve"> on behalf of client</w:t>
      </w:r>
      <w:r w:rsidR="00D54997">
        <w:rPr>
          <w:lang w:val="en-US"/>
        </w:rPr>
        <w:t>s</w:t>
      </w:r>
      <w:r w:rsidR="001766E7">
        <w:rPr>
          <w:lang w:val="en-US"/>
        </w:rPr>
        <w:t xml:space="preserve"> </w:t>
      </w:r>
      <w:r w:rsidR="00554E9E">
        <w:rPr>
          <w:lang w:val="en-US"/>
        </w:rPr>
        <w:t>–</w:t>
      </w:r>
      <w:r w:rsidR="00320F34">
        <w:rPr>
          <w:lang w:val="en-US"/>
        </w:rPr>
        <w:t xml:space="preserve"> </w:t>
      </w:r>
      <w:r w:rsidR="00554E9E">
        <w:rPr>
          <w:lang w:val="en-US"/>
        </w:rPr>
        <w:t xml:space="preserve">have significant value for people who experience barriers to accessing the private rental market but </w:t>
      </w:r>
      <w:r w:rsidR="009E0BE3">
        <w:rPr>
          <w:lang w:val="en-US"/>
        </w:rPr>
        <w:t>could maintain a tenancy over time</w:t>
      </w:r>
      <w:r w:rsidR="00D54997">
        <w:rPr>
          <w:lang w:val="en-US"/>
        </w:rPr>
        <w:t xml:space="preserve"> with</w:t>
      </w:r>
      <w:r w:rsidR="009E0BE3">
        <w:rPr>
          <w:lang w:val="en-US"/>
        </w:rPr>
        <w:t xml:space="preserve"> </w:t>
      </w:r>
      <w:r w:rsidR="00D54997">
        <w:rPr>
          <w:lang w:val="en-US"/>
        </w:rPr>
        <w:t>transitional period of subsidy and support</w:t>
      </w:r>
      <w:r w:rsidR="009E0BE3">
        <w:rPr>
          <w:lang w:val="en-US"/>
        </w:rPr>
        <w:t xml:space="preserve">. </w:t>
      </w:r>
      <w:r w:rsidR="001D17E3">
        <w:rPr>
          <w:lang w:val="en-US"/>
        </w:rPr>
        <w:t xml:space="preserve">The Committee notes that the Victorian Government </w:t>
      </w:r>
      <w:r w:rsidR="00A00054">
        <w:rPr>
          <w:lang w:val="en-US"/>
        </w:rPr>
        <w:t>included head-leasing as part of the COVID-19 response (</w:t>
      </w:r>
      <w:hyperlink r:id="rId14" w:history="1">
        <w:r w:rsidR="00A00054" w:rsidRPr="004427D5">
          <w:rPr>
            <w:rStyle w:val="Hyperlink"/>
            <w:i/>
            <w:iCs/>
            <w:lang w:val="en-US"/>
          </w:rPr>
          <w:t>Homelessness to a Home</w:t>
        </w:r>
      </w:hyperlink>
      <w:r w:rsidR="00A00054">
        <w:rPr>
          <w:lang w:val="en-US"/>
        </w:rPr>
        <w:t xml:space="preserve"> initiative)</w:t>
      </w:r>
      <w:r w:rsidR="00F3532C">
        <w:rPr>
          <w:lang w:val="en-US"/>
        </w:rPr>
        <w:t xml:space="preserve">, and that funding could be </w:t>
      </w:r>
      <w:r w:rsidR="00DF52E3">
        <w:rPr>
          <w:lang w:val="en-US"/>
        </w:rPr>
        <w:t xml:space="preserve">provided for homelessness services to expand </w:t>
      </w:r>
      <w:r w:rsidR="009136DF">
        <w:rPr>
          <w:lang w:val="en-US"/>
        </w:rPr>
        <w:t xml:space="preserve">on these initiatives. </w:t>
      </w:r>
      <w:r w:rsidR="00DF52E3">
        <w:rPr>
          <w:lang w:val="en-US"/>
        </w:rPr>
        <w:t xml:space="preserve"> </w:t>
      </w:r>
      <w:r w:rsidR="00F3532C">
        <w:rPr>
          <w:lang w:val="en-US"/>
        </w:rPr>
        <w:t xml:space="preserve"> </w:t>
      </w:r>
    </w:p>
    <w:p w14:paraId="6CEA4950" w14:textId="6A61BCB1" w:rsidR="007E6A06" w:rsidRDefault="27153390" w:rsidP="007E6A06">
      <w:r>
        <w:t xml:space="preserve">The report </w:t>
      </w:r>
      <w:hyperlink r:id="rId15" w:anchor="page=337">
        <w:r w:rsidRPr="77F6F769">
          <w:rPr>
            <w:rStyle w:val="Hyperlink"/>
          </w:rPr>
          <w:t>declares current levels of federal income support (</w:t>
        </w:r>
        <w:proofErr w:type="spellStart"/>
        <w:r w:rsidRPr="77F6F769">
          <w:rPr>
            <w:rStyle w:val="Hyperlink"/>
          </w:rPr>
          <w:t>JobSeeker</w:t>
        </w:r>
        <w:proofErr w:type="spellEnd"/>
        <w:r w:rsidRPr="77F6F769">
          <w:rPr>
            <w:rStyle w:val="Hyperlink"/>
          </w:rPr>
          <w:t>) to be inadequate</w:t>
        </w:r>
      </w:hyperlink>
      <w:r w:rsidR="1EC6D283">
        <w:t xml:space="preserve"> for people to </w:t>
      </w:r>
      <w:r w:rsidR="79468301">
        <w:t>cover their housing costs</w:t>
      </w:r>
      <w:r w:rsidR="70DA11D9">
        <w:t xml:space="preserve"> and highlighted this as an example of where</w:t>
      </w:r>
      <w:r w:rsidR="690CDCA2">
        <w:t xml:space="preserve"> the Commonwealth Government must </w:t>
      </w:r>
      <w:r w:rsidR="2D942616">
        <w:t xml:space="preserve">play its part alongside the State to respond to </w:t>
      </w:r>
      <w:r w:rsidR="2FB4FDCD" w:rsidRPr="77F6F769">
        <w:rPr>
          <w:rFonts w:ascii="Calibri" w:eastAsia="Calibri" w:hAnsi="Calibri" w:cs="Calibri"/>
        </w:rPr>
        <w:t>“the current scale of homelessness</w:t>
      </w:r>
      <w:r w:rsidR="527E8627" w:rsidRPr="77F6F769">
        <w:rPr>
          <w:rFonts w:ascii="Calibri" w:eastAsia="Calibri" w:hAnsi="Calibri" w:cs="Calibri"/>
        </w:rPr>
        <w:t>”.</w:t>
      </w:r>
      <w:r w:rsidR="00EB288D">
        <w:rPr>
          <w:rFonts w:ascii="Calibri" w:eastAsia="Calibri" w:hAnsi="Calibri" w:cs="Calibri"/>
        </w:rPr>
        <w:t xml:space="preserve"> </w:t>
      </w:r>
      <w:r w:rsidR="00383A36">
        <w:t xml:space="preserve">The Committee also </w:t>
      </w:r>
      <w:r w:rsidR="00B54E5F">
        <w:t xml:space="preserve">acknowledged </w:t>
      </w:r>
      <w:hyperlink r:id="rId16" w:anchor="page=209">
        <w:r w:rsidR="0CFBCBE5" w:rsidRPr="77F6F769">
          <w:rPr>
            <w:rStyle w:val="Hyperlink"/>
          </w:rPr>
          <w:t>the role of work</w:t>
        </w:r>
      </w:hyperlink>
      <w:r w:rsidR="00B54E5F">
        <w:t xml:space="preserve"> as a protective factor in preventing homelessness, </w:t>
      </w:r>
      <w:r w:rsidR="00357B08">
        <w:t xml:space="preserve">making </w:t>
      </w:r>
      <w:r w:rsidR="0016029D">
        <w:t>recommendation</w:t>
      </w:r>
      <w:r w:rsidR="00464E43">
        <w:t>s</w:t>
      </w:r>
      <w:r w:rsidR="0016029D">
        <w:t xml:space="preserve"> to increase access to </w:t>
      </w:r>
      <w:r w:rsidR="00464E43">
        <w:t xml:space="preserve">job readiness training and employment opportunities </w:t>
      </w:r>
      <w:r w:rsidR="0054090B">
        <w:t xml:space="preserve">and Foyer models for young people experiencing homelessness. </w:t>
      </w:r>
    </w:p>
    <w:p w14:paraId="3081E123" w14:textId="2107A995" w:rsidR="005806FC" w:rsidRDefault="00EA698A" w:rsidP="007E6A06">
      <w:r>
        <w:t xml:space="preserve">The Committee makes a bold recommendation to </w:t>
      </w:r>
      <w:hyperlink r:id="rId17" w:anchor="page=235" w:history="1">
        <w:r w:rsidRPr="002B1878">
          <w:rPr>
            <w:rStyle w:val="Hyperlink"/>
          </w:rPr>
          <w:t>include the right to housing</w:t>
        </w:r>
      </w:hyperlink>
      <w:r>
        <w:t xml:space="preserve"> under the Victorian Charter of Human Rights and Responsibilities to enable a human rights </w:t>
      </w:r>
      <w:r w:rsidR="00372A4A">
        <w:t xml:space="preserve">and whole-of-government </w:t>
      </w:r>
      <w:r>
        <w:t>approach to preventing homelessness.</w:t>
      </w:r>
    </w:p>
    <w:p w14:paraId="162FA58A" w14:textId="13EBA1D6" w:rsidR="00D61901" w:rsidRDefault="000825BB" w:rsidP="007E6A06">
      <w:r>
        <w:t xml:space="preserve">The </w:t>
      </w:r>
      <w:r w:rsidR="00D16ED5">
        <w:t xml:space="preserve">Committee </w:t>
      </w:r>
      <w:r w:rsidR="00814BF1">
        <w:t>acknowledges</w:t>
      </w:r>
      <w:r w:rsidR="00487906">
        <w:t xml:space="preserve"> the </w:t>
      </w:r>
      <w:r w:rsidR="00FD31CE">
        <w:t xml:space="preserve">critical </w:t>
      </w:r>
      <w:r w:rsidR="00487906">
        <w:t xml:space="preserve">role of </w:t>
      </w:r>
      <w:r w:rsidR="00FD31CE">
        <w:t xml:space="preserve">homelessness services and the broader social services sector in </w:t>
      </w:r>
      <w:r w:rsidR="00535D74">
        <w:t>early intervention</w:t>
      </w:r>
      <w:r w:rsidR="007C1650">
        <w:t xml:space="preserve"> </w:t>
      </w:r>
      <w:r w:rsidR="004D031B">
        <w:t xml:space="preserve">to support people to stay </w:t>
      </w:r>
      <w:r w:rsidR="00D16ED5">
        <w:t xml:space="preserve">housed. </w:t>
      </w:r>
      <w:r w:rsidR="00C0702E">
        <w:t xml:space="preserve">However, the Committee </w:t>
      </w:r>
      <w:r w:rsidR="001E7F11">
        <w:t xml:space="preserve">also noted the constraints on the sector to provide early intervention, which </w:t>
      </w:r>
      <w:r w:rsidR="008B3132">
        <w:t xml:space="preserve">result in crisis-oriented service delivery. The Committee makes considered recommendations to </w:t>
      </w:r>
      <w:hyperlink r:id="rId18" w:anchor="page=142" w:history="1">
        <w:r w:rsidR="00B22D73" w:rsidRPr="0034559F">
          <w:rPr>
            <w:rStyle w:val="Hyperlink"/>
          </w:rPr>
          <w:t>effect the much-needed reorientation of service delivery to early intervention</w:t>
        </w:r>
      </w:hyperlink>
      <w:r w:rsidR="00B22D73">
        <w:t xml:space="preserve">, including </w:t>
      </w:r>
      <w:r w:rsidR="002968CF">
        <w:t>funding flexibility, collaborative practice and better referral pathways between homelessness services and intersecting systems</w:t>
      </w:r>
      <w:r w:rsidR="00242423">
        <w:t xml:space="preserve">. </w:t>
      </w:r>
    </w:p>
    <w:p w14:paraId="51AC4D62" w14:textId="3843A0A9" w:rsidR="000F0A96" w:rsidRDefault="000F0A96" w:rsidP="007E6A06">
      <w:r>
        <w:t xml:space="preserve">The Committee acknowledged the </w:t>
      </w:r>
      <w:hyperlink r:id="rId19" w:anchor="page=241">
        <w:r w:rsidRPr="5862E566">
          <w:rPr>
            <w:rStyle w:val="Hyperlink"/>
          </w:rPr>
          <w:t xml:space="preserve">crisis in Victoria’s crisis </w:t>
        </w:r>
        <w:r w:rsidR="00850654" w:rsidRPr="5862E566">
          <w:rPr>
            <w:rStyle w:val="Hyperlink"/>
          </w:rPr>
          <w:t xml:space="preserve">and transitional </w:t>
        </w:r>
        <w:r w:rsidRPr="5862E566">
          <w:rPr>
            <w:rStyle w:val="Hyperlink"/>
          </w:rPr>
          <w:t>accommodation system</w:t>
        </w:r>
        <w:r w:rsidR="00850654" w:rsidRPr="5862E566">
          <w:rPr>
            <w:rStyle w:val="Hyperlink"/>
          </w:rPr>
          <w:t>s</w:t>
        </w:r>
        <w:r w:rsidRPr="5862E566">
          <w:rPr>
            <w:rStyle w:val="Hyperlink"/>
          </w:rPr>
          <w:t>,</w:t>
        </w:r>
      </w:hyperlink>
      <w:r>
        <w:t xml:space="preserve"> and the significant constraints the homelessness sector faces in supporting people to transition from crisis accommodation to </w:t>
      </w:r>
      <w:r w:rsidR="005D44B1">
        <w:t xml:space="preserve">long-term housing. </w:t>
      </w:r>
      <w:r w:rsidR="0060386F">
        <w:t xml:space="preserve">The Committee makes </w:t>
      </w:r>
      <w:hyperlink r:id="rId20" w:anchor="page=261">
        <w:r w:rsidR="0060386F" w:rsidRPr="5862E566">
          <w:rPr>
            <w:rStyle w:val="Hyperlink"/>
          </w:rPr>
          <w:t>recommendations</w:t>
        </w:r>
      </w:hyperlink>
      <w:r w:rsidR="0060386F">
        <w:t xml:space="preserve"> to </w:t>
      </w:r>
      <w:r w:rsidR="00AC59D4">
        <w:t xml:space="preserve">address </w:t>
      </w:r>
      <w:r w:rsidR="00062079">
        <w:t>issue</w:t>
      </w:r>
      <w:r w:rsidR="00AC59D4">
        <w:t xml:space="preserve">s </w:t>
      </w:r>
      <w:r w:rsidR="00062079">
        <w:t>with the use of</w:t>
      </w:r>
      <w:r w:rsidR="00AC59D4">
        <w:t xml:space="preserve"> Housing Establishment Funds, and </w:t>
      </w:r>
      <w:r w:rsidR="00015C19">
        <w:t xml:space="preserve">to broaden crisis accommodation to better respond to needs. </w:t>
      </w:r>
      <w:r w:rsidR="00577D0C">
        <w:t>The Committee notes th</w:t>
      </w:r>
      <w:r w:rsidR="0080646C">
        <w:t xml:space="preserve">at </w:t>
      </w:r>
      <w:r w:rsidR="00620524">
        <w:t>constraints in crisis and transitional responses could</w:t>
      </w:r>
      <w:r w:rsidR="00BF4282">
        <w:t xml:space="preserve"> also be addressed </w:t>
      </w:r>
      <w:r w:rsidR="00650F43">
        <w:t>through</w:t>
      </w:r>
      <w:r w:rsidR="004B5590">
        <w:t xml:space="preserve"> </w:t>
      </w:r>
      <w:r w:rsidR="00EC25C1">
        <w:t xml:space="preserve">complementary </w:t>
      </w:r>
      <w:hyperlink r:id="rId21" w:anchor="page=293" w:history="1">
        <w:r w:rsidR="00577D0C" w:rsidRPr="00EC25C1">
          <w:rPr>
            <w:rStyle w:val="Hyperlink"/>
          </w:rPr>
          <w:t>Housing First</w:t>
        </w:r>
      </w:hyperlink>
      <w:r w:rsidR="00577D0C">
        <w:t xml:space="preserve"> approaches</w:t>
      </w:r>
      <w:r w:rsidR="00BF4282">
        <w:t xml:space="preserve">. </w:t>
      </w:r>
      <w:r w:rsidR="00BF4282" w:rsidRPr="00EC25C1">
        <w:t>Housing First</w:t>
      </w:r>
      <w:r w:rsidR="00BF4282">
        <w:t xml:space="preserve"> emphasises </w:t>
      </w:r>
      <w:r w:rsidR="0069643E">
        <w:t xml:space="preserve">that </w:t>
      </w:r>
      <w:r w:rsidR="004B5590">
        <w:t>person</w:t>
      </w:r>
      <w:r w:rsidR="0069643E">
        <w:t>s</w:t>
      </w:r>
      <w:r w:rsidR="004B5590">
        <w:t xml:space="preserve"> experiencing homelessness </w:t>
      </w:r>
      <w:r w:rsidR="0069643E">
        <w:t>should be</w:t>
      </w:r>
      <w:r w:rsidR="004B5590">
        <w:t xml:space="preserve"> providing with stable, ongoing housing</w:t>
      </w:r>
      <w:r w:rsidR="0080646C">
        <w:t>, before engaging social services</w:t>
      </w:r>
      <w:r w:rsidR="00071794">
        <w:t xml:space="preserve"> to address the drivers of homelessness. </w:t>
      </w:r>
      <w:r w:rsidR="004E52BF">
        <w:t>However, t</w:t>
      </w:r>
      <w:r w:rsidR="00650F43">
        <w:t>he Committee notes that a l</w:t>
      </w:r>
      <w:r w:rsidR="00071794" w:rsidRPr="00071794">
        <w:t>ack of long-term housing options make Victoria’s Housing First strategies difficult to implement</w:t>
      </w:r>
      <w:r w:rsidR="004E52BF">
        <w:t xml:space="preserve">, and that </w:t>
      </w:r>
      <w:hyperlink r:id="rId22" w:anchor="page=300" w:history="1">
        <w:r w:rsidR="004E52BF" w:rsidRPr="00C82E98">
          <w:rPr>
            <w:rStyle w:val="Hyperlink"/>
          </w:rPr>
          <w:t>long-term stock should be made available from Victoria’s Big Housing Build</w:t>
        </w:r>
      </w:hyperlink>
      <w:r w:rsidR="004E52BF">
        <w:t xml:space="preserve"> </w:t>
      </w:r>
      <w:r w:rsidR="00C82E98">
        <w:t xml:space="preserve">so that people can access Housing First programs across Victoria. </w:t>
      </w:r>
    </w:p>
    <w:p w14:paraId="671FC663" w14:textId="09FECED6" w:rsidR="009008A6" w:rsidRDefault="00D61901" w:rsidP="007E6A06">
      <w:r>
        <w:t>The Committee recognise</w:t>
      </w:r>
      <w:r w:rsidR="00D76438">
        <w:t>s</w:t>
      </w:r>
      <w:r>
        <w:t xml:space="preserve"> effective early intervention practice already being delivered in the system, including </w:t>
      </w:r>
      <w:hyperlink r:id="rId23" w:anchor="page=175">
        <w:r w:rsidRPr="7156C920">
          <w:rPr>
            <w:rStyle w:val="Hyperlink"/>
          </w:rPr>
          <w:t>P</w:t>
        </w:r>
        <w:r w:rsidR="006A4B69" w:rsidRPr="7156C920">
          <w:rPr>
            <w:rStyle w:val="Hyperlink"/>
          </w:rPr>
          <w:t>rivate Rental Assistance Program</w:t>
        </w:r>
      </w:hyperlink>
      <w:r w:rsidR="006A4B69">
        <w:t xml:space="preserve"> (PRAP)</w:t>
      </w:r>
      <w:r>
        <w:t xml:space="preserve"> </w:t>
      </w:r>
      <w:r w:rsidR="00324FA6">
        <w:t xml:space="preserve">in the homelessness </w:t>
      </w:r>
      <w:r w:rsidR="003C2D23">
        <w:t xml:space="preserve">sector and </w:t>
      </w:r>
      <w:hyperlink r:id="rId24" w:anchor="page=171">
        <w:r w:rsidR="003C2D23" w:rsidRPr="7156C920">
          <w:rPr>
            <w:rStyle w:val="Hyperlink"/>
          </w:rPr>
          <w:t>Flexible Support Packages</w:t>
        </w:r>
      </w:hyperlink>
      <w:r w:rsidR="003C2D23">
        <w:t xml:space="preserve"> in the </w:t>
      </w:r>
      <w:r w:rsidR="008B7A61">
        <w:t>f</w:t>
      </w:r>
      <w:r w:rsidR="003C2D23">
        <w:t xml:space="preserve">amily </w:t>
      </w:r>
      <w:r w:rsidR="008B7A61">
        <w:t>v</w:t>
      </w:r>
      <w:r w:rsidR="006A4B69">
        <w:t xml:space="preserve">iolence </w:t>
      </w:r>
      <w:r w:rsidR="007B1C43">
        <w:t>s</w:t>
      </w:r>
      <w:r w:rsidR="006A4B69">
        <w:t xml:space="preserve">ector. We welcome recommendations to expand these programs, noting in particular the Committee’s </w:t>
      </w:r>
      <w:r w:rsidR="00261A40">
        <w:t xml:space="preserve">recommendation that the Victorian Government </w:t>
      </w:r>
      <w:hyperlink r:id="rId25" w:anchor="page=179" w:history="1">
        <w:r w:rsidR="00305B13" w:rsidRPr="00C718B3">
          <w:rPr>
            <w:rStyle w:val="Hyperlink"/>
          </w:rPr>
          <w:t xml:space="preserve">continue to develop PRAP delivery to </w:t>
        </w:r>
        <w:r w:rsidR="003B3AC1" w:rsidRPr="00C718B3">
          <w:rPr>
            <w:rStyle w:val="Hyperlink"/>
          </w:rPr>
          <w:t xml:space="preserve">address </w:t>
        </w:r>
        <w:r w:rsidR="00261A40" w:rsidRPr="00C718B3">
          <w:rPr>
            <w:rStyle w:val="Hyperlink"/>
          </w:rPr>
          <w:t>barriers to access</w:t>
        </w:r>
      </w:hyperlink>
      <w:r w:rsidR="00261A40">
        <w:t xml:space="preserve"> for</w:t>
      </w:r>
      <w:r w:rsidR="006A4B69">
        <w:t xml:space="preserve"> people with mental health issues, young people and people experiencing family violence</w:t>
      </w:r>
      <w:r w:rsidR="00305B13">
        <w:t xml:space="preserve">. </w:t>
      </w:r>
    </w:p>
    <w:p w14:paraId="2A4DF1EF" w14:textId="67D35C39" w:rsidR="005B1757" w:rsidRDefault="0071238A" w:rsidP="007E6A06">
      <w:r>
        <w:t xml:space="preserve">A </w:t>
      </w:r>
      <w:r w:rsidR="00CE6ACA">
        <w:t xml:space="preserve">key focus of the report is the role of legal and justice system responses in preventing homelessness. </w:t>
      </w:r>
      <w:r w:rsidR="00EA698A">
        <w:t>This</w:t>
      </w:r>
      <w:r w:rsidR="00CE6ACA">
        <w:t xml:space="preserve"> includes </w:t>
      </w:r>
      <w:hyperlink r:id="rId26" w:anchor="page=225">
        <w:r w:rsidR="005F3711" w:rsidRPr="75721FF3">
          <w:rPr>
            <w:rStyle w:val="Hyperlink"/>
          </w:rPr>
          <w:t xml:space="preserve">strengthening protections </w:t>
        </w:r>
        <w:r w:rsidR="00C5430F" w:rsidRPr="75721FF3">
          <w:rPr>
            <w:rStyle w:val="Hyperlink"/>
          </w:rPr>
          <w:t>to prevent evictions</w:t>
        </w:r>
      </w:hyperlink>
      <w:r w:rsidR="00C5430F">
        <w:t xml:space="preserve"> in both </w:t>
      </w:r>
      <w:r w:rsidR="005F3711">
        <w:t>private and community housing</w:t>
      </w:r>
      <w:r w:rsidR="00C5430F">
        <w:t xml:space="preserve">, </w:t>
      </w:r>
      <w:r w:rsidR="005B0935">
        <w:t xml:space="preserve">reducing the criminalisation of people experiencing homelessness </w:t>
      </w:r>
      <w:r w:rsidR="006A65B5">
        <w:t xml:space="preserve">by introducing a </w:t>
      </w:r>
      <w:hyperlink r:id="rId27" w:anchor="page=230">
        <w:r w:rsidR="006A65B5" w:rsidRPr="75721FF3">
          <w:rPr>
            <w:rStyle w:val="Hyperlink"/>
          </w:rPr>
          <w:t>new Victoria Police protocol,</w:t>
        </w:r>
      </w:hyperlink>
      <w:r w:rsidR="006A65B5">
        <w:t xml:space="preserve"> and </w:t>
      </w:r>
      <w:r w:rsidR="00474E13">
        <w:t xml:space="preserve">introducing a </w:t>
      </w:r>
      <w:hyperlink r:id="rId28" w:anchor="page=233">
        <w:r w:rsidR="00474E13" w:rsidRPr="75721FF3">
          <w:rPr>
            <w:rStyle w:val="Hyperlink"/>
          </w:rPr>
          <w:t>Homelessness List</w:t>
        </w:r>
      </w:hyperlink>
      <w:r w:rsidR="00474E13">
        <w:t xml:space="preserve"> at the Magistrates Court</w:t>
      </w:r>
      <w:r w:rsidR="004058F9">
        <w:t xml:space="preserve">. </w:t>
      </w:r>
      <w:r w:rsidR="0096474D">
        <w:t>The Committee also recognises t</w:t>
      </w:r>
      <w:r w:rsidR="004058F9">
        <w:t xml:space="preserve">he role of housing </w:t>
      </w:r>
      <w:r w:rsidR="0096474D">
        <w:t xml:space="preserve">in preventing imprisonment and in returning to community following a period in prison, with recommendations to </w:t>
      </w:r>
      <w:r w:rsidR="00E77DA8">
        <w:t xml:space="preserve">increase access to </w:t>
      </w:r>
      <w:hyperlink r:id="rId29" w:anchor="page=221">
        <w:r w:rsidR="00E77DA8" w:rsidRPr="75721FF3">
          <w:rPr>
            <w:rStyle w:val="Hyperlink"/>
          </w:rPr>
          <w:t>supported bail accommodation</w:t>
        </w:r>
      </w:hyperlink>
      <w:r w:rsidR="00E77DA8">
        <w:t xml:space="preserve">, and importantly, establishing a </w:t>
      </w:r>
      <w:hyperlink r:id="rId30" w:anchor="page=214">
        <w:r w:rsidR="00E867A6" w:rsidRPr="75721FF3">
          <w:rPr>
            <w:rStyle w:val="Hyperlink"/>
          </w:rPr>
          <w:t>“</w:t>
        </w:r>
        <w:r w:rsidR="00E77DA8" w:rsidRPr="75721FF3">
          <w:rPr>
            <w:rStyle w:val="Hyperlink"/>
          </w:rPr>
          <w:t>no exits into homelessness</w:t>
        </w:r>
        <w:r w:rsidR="00E867A6" w:rsidRPr="75721FF3">
          <w:rPr>
            <w:rStyle w:val="Hyperlink"/>
          </w:rPr>
          <w:t>”</w:t>
        </w:r>
      </w:hyperlink>
      <w:r w:rsidR="00E77DA8">
        <w:t xml:space="preserve"> policy</w:t>
      </w:r>
      <w:r w:rsidR="00E4120F">
        <w:t xml:space="preserve"> to guide discharge planning and </w:t>
      </w:r>
      <w:r w:rsidR="002152C1">
        <w:t xml:space="preserve">support, which would also apply to other institutional settings including hospital, rehabilitation and aged care. </w:t>
      </w:r>
      <w:r w:rsidR="00E867A6">
        <w:t xml:space="preserve"> </w:t>
      </w:r>
      <w:r w:rsidR="333FE8B8">
        <w:t xml:space="preserve">VCOSS is particularly pleased to see that the Committee has </w:t>
      </w:r>
      <w:r w:rsidR="61241E70">
        <w:t>specifically recommended</w:t>
      </w:r>
      <w:r w:rsidR="333FE8B8">
        <w:t xml:space="preserve"> a “no exits” policy </w:t>
      </w:r>
      <w:r w:rsidR="6A814153">
        <w:t>to the Victorian Government,</w:t>
      </w:r>
      <w:r w:rsidR="333FE8B8">
        <w:t xml:space="preserve"> as this was absent from the final report </w:t>
      </w:r>
      <w:r w:rsidR="1D165263">
        <w:t>recently handed down by</w:t>
      </w:r>
      <w:r w:rsidR="333FE8B8">
        <w:t xml:space="preserve"> the Royal Comm</w:t>
      </w:r>
      <w:r w:rsidR="2DC19864">
        <w:t xml:space="preserve">ission into </w:t>
      </w:r>
      <w:r w:rsidR="3AE8245E">
        <w:t xml:space="preserve">Victoria’s </w:t>
      </w:r>
      <w:r w:rsidR="2DC19864">
        <w:t>Mental Health</w:t>
      </w:r>
      <w:r w:rsidR="1A242552">
        <w:t xml:space="preserve"> System</w:t>
      </w:r>
      <w:r w:rsidR="2DC19864">
        <w:t>.</w:t>
      </w:r>
    </w:p>
    <w:p w14:paraId="6E34F30A" w14:textId="711942DE" w:rsidR="00EA2580" w:rsidRPr="006129CE" w:rsidRDefault="373B2018" w:rsidP="007E6A06">
      <w:pPr>
        <w:rPr>
          <w:i/>
          <w:iCs/>
        </w:rPr>
      </w:pPr>
      <w:r w:rsidRPr="77F6F769">
        <w:rPr>
          <w:i/>
          <w:iCs/>
        </w:rPr>
        <w:t xml:space="preserve">To read the </w:t>
      </w:r>
      <w:r w:rsidR="42B72D0E" w:rsidRPr="77F6F769">
        <w:rPr>
          <w:i/>
          <w:iCs/>
        </w:rPr>
        <w:t xml:space="preserve">full report, including the full list of findings and recommendations, go to the </w:t>
      </w:r>
      <w:hyperlink r:id="rId31">
        <w:r w:rsidR="42B72D0E" w:rsidRPr="77F6F769">
          <w:rPr>
            <w:rStyle w:val="Hyperlink"/>
            <w:i/>
            <w:iCs/>
          </w:rPr>
          <w:t>Inquiry into Homelessness in Victoria website.</w:t>
        </w:r>
      </w:hyperlink>
      <w:r w:rsidR="42B72D0E" w:rsidRPr="77F6F769">
        <w:rPr>
          <w:i/>
          <w:iCs/>
        </w:rPr>
        <w:t xml:space="preserve"> </w:t>
      </w:r>
    </w:p>
    <w:p w14:paraId="3447F0C9" w14:textId="15419DF5" w:rsidR="00AE1DE7" w:rsidRDefault="63306443" w:rsidP="77F6F769">
      <w:pPr>
        <w:rPr>
          <w:b/>
          <w:bCs/>
          <w:lang w:val="en-US"/>
        </w:rPr>
      </w:pPr>
      <w:r w:rsidRPr="77F6F769">
        <w:rPr>
          <w:b/>
          <w:bCs/>
          <w:lang w:val="en-US"/>
        </w:rPr>
        <w:t xml:space="preserve">Next steps </w:t>
      </w:r>
    </w:p>
    <w:p w14:paraId="6CCFBBD0" w14:textId="61F0AFD7" w:rsidR="00AE1DE7" w:rsidRDefault="63306443" w:rsidP="007E6A06">
      <w:r>
        <w:t xml:space="preserve">We congratulate the Committee for their comprehensive Inquiry into Homelessness in Victoria and welcome the final report as a first step towards major structural and systemic reform. The Victorian Government is now required to respond within six months of the Committee’s report being tabled. </w:t>
      </w:r>
    </w:p>
    <w:p w14:paraId="795C200D" w14:textId="4AE074C1" w:rsidR="00AE1DE7" w:rsidRDefault="63306443" w:rsidP="007E6A06">
      <w:r>
        <w:t xml:space="preserve">The proposed changes recommended in this report – as well as system reform planned as part of implementing the Royal Commission into Victoria’s Mental Health System and the Ten-Year Social and Affordable Housing Strategy for Victoria – would significantly contribute to ending homelessness in Victoria if adopted by the Victorian Government. </w:t>
      </w:r>
    </w:p>
    <w:p w14:paraId="0F9B4D3F" w14:textId="7BA1A829" w:rsidR="00AE1DE7" w:rsidRDefault="63306443" w:rsidP="007E6A06">
      <w:r w:rsidRPr="77F6F769">
        <w:rPr>
          <w:lang w:val="en-US"/>
        </w:rPr>
        <w:t xml:space="preserve">VCOSS notes that many of our members, who contributed to our advocacy and made their own submissions to the Inquiry, are referenced throughout the report. The </w:t>
      </w:r>
      <w:r>
        <w:t>Victorian Government can leverage the insights and expertise from across the community sector to explore all options for ending homelessness in Victoria.</w:t>
      </w:r>
    </w:p>
    <w:p w14:paraId="7B52D941" w14:textId="4111DF75" w:rsidR="00AE1DE7" w:rsidRDefault="00AE1DE7" w:rsidP="007E6A06"/>
    <w:p w14:paraId="02178EEE" w14:textId="77777777" w:rsidR="00383A36" w:rsidRPr="007E6A06" w:rsidRDefault="00383A36" w:rsidP="007E6A06"/>
    <w:p w14:paraId="6403EEDD" w14:textId="2F445E81" w:rsidR="007B18BF" w:rsidRPr="00F77D08" w:rsidRDefault="007B18BF" w:rsidP="007E6A06">
      <w:pPr>
        <w:rPr>
          <w:lang w:val="en-US"/>
        </w:rPr>
      </w:pPr>
    </w:p>
    <w:sectPr w:rsidR="007B18BF" w:rsidRPr="00F77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6EFC"/>
    <w:multiLevelType w:val="hybridMultilevel"/>
    <w:tmpl w:val="238C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6A91"/>
    <w:multiLevelType w:val="hybridMultilevel"/>
    <w:tmpl w:val="33164948"/>
    <w:lvl w:ilvl="0" w:tplc="AB86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AB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C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E4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06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26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9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2F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27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4322"/>
    <w:multiLevelType w:val="hybridMultilevel"/>
    <w:tmpl w:val="50068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08"/>
    <w:rsid w:val="00007A37"/>
    <w:rsid w:val="00015C19"/>
    <w:rsid w:val="00026179"/>
    <w:rsid w:val="00033DB0"/>
    <w:rsid w:val="00041A53"/>
    <w:rsid w:val="00062079"/>
    <w:rsid w:val="0006512F"/>
    <w:rsid w:val="00065CE2"/>
    <w:rsid w:val="00071794"/>
    <w:rsid w:val="00071A94"/>
    <w:rsid w:val="00076FD1"/>
    <w:rsid w:val="000825BB"/>
    <w:rsid w:val="000902C8"/>
    <w:rsid w:val="00094A50"/>
    <w:rsid w:val="000A16C0"/>
    <w:rsid w:val="000A28BF"/>
    <w:rsid w:val="000A4C23"/>
    <w:rsid w:val="000B210B"/>
    <w:rsid w:val="000B3A27"/>
    <w:rsid w:val="000B44FF"/>
    <w:rsid w:val="000B525B"/>
    <w:rsid w:val="000F0A96"/>
    <w:rsid w:val="00100601"/>
    <w:rsid w:val="00111FFD"/>
    <w:rsid w:val="0011617A"/>
    <w:rsid w:val="00131B92"/>
    <w:rsid w:val="0016029D"/>
    <w:rsid w:val="001602A0"/>
    <w:rsid w:val="00166AA5"/>
    <w:rsid w:val="001737C0"/>
    <w:rsid w:val="0017619F"/>
    <w:rsid w:val="001766E7"/>
    <w:rsid w:val="00183A09"/>
    <w:rsid w:val="00186D7B"/>
    <w:rsid w:val="00196034"/>
    <w:rsid w:val="001A44C6"/>
    <w:rsid w:val="001B1E74"/>
    <w:rsid w:val="001D17E3"/>
    <w:rsid w:val="001D2D8D"/>
    <w:rsid w:val="001D3A4A"/>
    <w:rsid w:val="001E322F"/>
    <w:rsid w:val="001E69D0"/>
    <w:rsid w:val="001E7F11"/>
    <w:rsid w:val="00201110"/>
    <w:rsid w:val="00212818"/>
    <w:rsid w:val="002152C1"/>
    <w:rsid w:val="002346D0"/>
    <w:rsid w:val="002365AE"/>
    <w:rsid w:val="00242423"/>
    <w:rsid w:val="00242BE0"/>
    <w:rsid w:val="00250C2E"/>
    <w:rsid w:val="00261A40"/>
    <w:rsid w:val="00277A32"/>
    <w:rsid w:val="00281DD8"/>
    <w:rsid w:val="002968CF"/>
    <w:rsid w:val="002A0504"/>
    <w:rsid w:val="002A0B40"/>
    <w:rsid w:val="002B1878"/>
    <w:rsid w:val="002B3D47"/>
    <w:rsid w:val="002B7CE0"/>
    <w:rsid w:val="002E6321"/>
    <w:rsid w:val="00305B13"/>
    <w:rsid w:val="00310803"/>
    <w:rsid w:val="00320F34"/>
    <w:rsid w:val="00324EB6"/>
    <w:rsid w:val="00324FA6"/>
    <w:rsid w:val="00332966"/>
    <w:rsid w:val="0034164A"/>
    <w:rsid w:val="00343CE8"/>
    <w:rsid w:val="0034559F"/>
    <w:rsid w:val="0035075E"/>
    <w:rsid w:val="00357B08"/>
    <w:rsid w:val="00365B34"/>
    <w:rsid w:val="00372A4A"/>
    <w:rsid w:val="00383A36"/>
    <w:rsid w:val="00394CE4"/>
    <w:rsid w:val="0039775B"/>
    <w:rsid w:val="003B3AC1"/>
    <w:rsid w:val="003B4CC8"/>
    <w:rsid w:val="003C2D23"/>
    <w:rsid w:val="00402E73"/>
    <w:rsid w:val="004058F9"/>
    <w:rsid w:val="004313B8"/>
    <w:rsid w:val="004427D5"/>
    <w:rsid w:val="00443BC3"/>
    <w:rsid w:val="00464E43"/>
    <w:rsid w:val="0047398E"/>
    <w:rsid w:val="00474E13"/>
    <w:rsid w:val="00487906"/>
    <w:rsid w:val="00491BA1"/>
    <w:rsid w:val="0049704F"/>
    <w:rsid w:val="004B3236"/>
    <w:rsid w:val="004B5590"/>
    <w:rsid w:val="004C099D"/>
    <w:rsid w:val="004C7479"/>
    <w:rsid w:val="004D031B"/>
    <w:rsid w:val="004D0992"/>
    <w:rsid w:val="004E52BF"/>
    <w:rsid w:val="004F73B1"/>
    <w:rsid w:val="00506755"/>
    <w:rsid w:val="0051543B"/>
    <w:rsid w:val="0052400F"/>
    <w:rsid w:val="00526D70"/>
    <w:rsid w:val="00535D74"/>
    <w:rsid w:val="0054090B"/>
    <w:rsid w:val="00542090"/>
    <w:rsid w:val="00545012"/>
    <w:rsid w:val="00554E9E"/>
    <w:rsid w:val="00560BEE"/>
    <w:rsid w:val="00571656"/>
    <w:rsid w:val="00572A86"/>
    <w:rsid w:val="00577D0C"/>
    <w:rsid w:val="005806FC"/>
    <w:rsid w:val="005908DB"/>
    <w:rsid w:val="00594A16"/>
    <w:rsid w:val="005A1CFE"/>
    <w:rsid w:val="005A5B85"/>
    <w:rsid w:val="005A78E0"/>
    <w:rsid w:val="005B0935"/>
    <w:rsid w:val="005B1757"/>
    <w:rsid w:val="005B3882"/>
    <w:rsid w:val="005C063E"/>
    <w:rsid w:val="005D0E57"/>
    <w:rsid w:val="005D0EB2"/>
    <w:rsid w:val="005D3801"/>
    <w:rsid w:val="005D44B1"/>
    <w:rsid w:val="005D5100"/>
    <w:rsid w:val="005F1133"/>
    <w:rsid w:val="005F3711"/>
    <w:rsid w:val="005F796C"/>
    <w:rsid w:val="0060386F"/>
    <w:rsid w:val="0061224E"/>
    <w:rsid w:val="006129CE"/>
    <w:rsid w:val="006162E3"/>
    <w:rsid w:val="00620524"/>
    <w:rsid w:val="00636812"/>
    <w:rsid w:val="00650F43"/>
    <w:rsid w:val="0067785E"/>
    <w:rsid w:val="0069643E"/>
    <w:rsid w:val="006A224C"/>
    <w:rsid w:val="006A4B69"/>
    <w:rsid w:val="006A65B5"/>
    <w:rsid w:val="006A6DD5"/>
    <w:rsid w:val="006C7CD2"/>
    <w:rsid w:val="006E191A"/>
    <w:rsid w:val="006F34DC"/>
    <w:rsid w:val="006F678C"/>
    <w:rsid w:val="00701C53"/>
    <w:rsid w:val="0071238A"/>
    <w:rsid w:val="00712542"/>
    <w:rsid w:val="007130F5"/>
    <w:rsid w:val="007373C3"/>
    <w:rsid w:val="00747A7D"/>
    <w:rsid w:val="00751A16"/>
    <w:rsid w:val="00756746"/>
    <w:rsid w:val="00765551"/>
    <w:rsid w:val="007705D3"/>
    <w:rsid w:val="007716BC"/>
    <w:rsid w:val="00775998"/>
    <w:rsid w:val="00780B89"/>
    <w:rsid w:val="0078796F"/>
    <w:rsid w:val="00796623"/>
    <w:rsid w:val="007B18BF"/>
    <w:rsid w:val="007B1C43"/>
    <w:rsid w:val="007C1650"/>
    <w:rsid w:val="007E17BD"/>
    <w:rsid w:val="007E1A3A"/>
    <w:rsid w:val="007E2DAB"/>
    <w:rsid w:val="007E45B4"/>
    <w:rsid w:val="007E6A06"/>
    <w:rsid w:val="007F3CCB"/>
    <w:rsid w:val="007F5071"/>
    <w:rsid w:val="007F7A71"/>
    <w:rsid w:val="0080646C"/>
    <w:rsid w:val="00814BF1"/>
    <w:rsid w:val="00823599"/>
    <w:rsid w:val="00833192"/>
    <w:rsid w:val="0083739E"/>
    <w:rsid w:val="00840EE2"/>
    <w:rsid w:val="00845C4A"/>
    <w:rsid w:val="00850654"/>
    <w:rsid w:val="00866116"/>
    <w:rsid w:val="00877FDF"/>
    <w:rsid w:val="008807EA"/>
    <w:rsid w:val="00896FF7"/>
    <w:rsid w:val="008B2AA6"/>
    <w:rsid w:val="008B3109"/>
    <w:rsid w:val="008B3132"/>
    <w:rsid w:val="008B7A61"/>
    <w:rsid w:val="008B7B7F"/>
    <w:rsid w:val="008C4817"/>
    <w:rsid w:val="008E10F3"/>
    <w:rsid w:val="008F57D9"/>
    <w:rsid w:val="009008A6"/>
    <w:rsid w:val="009136DF"/>
    <w:rsid w:val="009144EA"/>
    <w:rsid w:val="0091799E"/>
    <w:rsid w:val="00922DF3"/>
    <w:rsid w:val="00925C5C"/>
    <w:rsid w:val="00957D8B"/>
    <w:rsid w:val="009643BC"/>
    <w:rsid w:val="0096474D"/>
    <w:rsid w:val="00964F84"/>
    <w:rsid w:val="00993C95"/>
    <w:rsid w:val="009B3210"/>
    <w:rsid w:val="009C5A36"/>
    <w:rsid w:val="009C6ADC"/>
    <w:rsid w:val="009D5DF0"/>
    <w:rsid w:val="009D66F9"/>
    <w:rsid w:val="009E0BE3"/>
    <w:rsid w:val="00A00054"/>
    <w:rsid w:val="00A00C58"/>
    <w:rsid w:val="00A03954"/>
    <w:rsid w:val="00A03F1E"/>
    <w:rsid w:val="00A075F6"/>
    <w:rsid w:val="00A13535"/>
    <w:rsid w:val="00A315A9"/>
    <w:rsid w:val="00A46466"/>
    <w:rsid w:val="00A70C92"/>
    <w:rsid w:val="00A710A0"/>
    <w:rsid w:val="00A7571D"/>
    <w:rsid w:val="00A928A3"/>
    <w:rsid w:val="00A943B0"/>
    <w:rsid w:val="00A955A7"/>
    <w:rsid w:val="00AA672F"/>
    <w:rsid w:val="00AB1075"/>
    <w:rsid w:val="00AB5503"/>
    <w:rsid w:val="00AC310E"/>
    <w:rsid w:val="00AC36E5"/>
    <w:rsid w:val="00AC59D4"/>
    <w:rsid w:val="00AD1C63"/>
    <w:rsid w:val="00AD7AEE"/>
    <w:rsid w:val="00AE1DE7"/>
    <w:rsid w:val="00AE76E5"/>
    <w:rsid w:val="00AF3607"/>
    <w:rsid w:val="00AF4FD6"/>
    <w:rsid w:val="00B051FC"/>
    <w:rsid w:val="00B12213"/>
    <w:rsid w:val="00B22D73"/>
    <w:rsid w:val="00B25EB3"/>
    <w:rsid w:val="00B42A33"/>
    <w:rsid w:val="00B54E5F"/>
    <w:rsid w:val="00B67298"/>
    <w:rsid w:val="00B74DDA"/>
    <w:rsid w:val="00B92981"/>
    <w:rsid w:val="00BAF9B9"/>
    <w:rsid w:val="00BB66B0"/>
    <w:rsid w:val="00BC00A6"/>
    <w:rsid w:val="00BC7078"/>
    <w:rsid w:val="00BE2C5C"/>
    <w:rsid w:val="00BF3858"/>
    <w:rsid w:val="00BF4282"/>
    <w:rsid w:val="00BF7304"/>
    <w:rsid w:val="00C0702E"/>
    <w:rsid w:val="00C0C1E0"/>
    <w:rsid w:val="00C128F8"/>
    <w:rsid w:val="00C25C01"/>
    <w:rsid w:val="00C33C31"/>
    <w:rsid w:val="00C5430F"/>
    <w:rsid w:val="00C60552"/>
    <w:rsid w:val="00C64CB6"/>
    <w:rsid w:val="00C659D8"/>
    <w:rsid w:val="00C67829"/>
    <w:rsid w:val="00C718B3"/>
    <w:rsid w:val="00C74C2F"/>
    <w:rsid w:val="00C80377"/>
    <w:rsid w:val="00C82E98"/>
    <w:rsid w:val="00C95AA3"/>
    <w:rsid w:val="00CA349E"/>
    <w:rsid w:val="00CA371D"/>
    <w:rsid w:val="00CC0449"/>
    <w:rsid w:val="00CC40C9"/>
    <w:rsid w:val="00CC6AF1"/>
    <w:rsid w:val="00CD4FC6"/>
    <w:rsid w:val="00CE138A"/>
    <w:rsid w:val="00CE19DA"/>
    <w:rsid w:val="00CE5731"/>
    <w:rsid w:val="00CE6ACA"/>
    <w:rsid w:val="00CF2F79"/>
    <w:rsid w:val="00D114FF"/>
    <w:rsid w:val="00D16349"/>
    <w:rsid w:val="00D16ED5"/>
    <w:rsid w:val="00D23C51"/>
    <w:rsid w:val="00D252CD"/>
    <w:rsid w:val="00D31FF4"/>
    <w:rsid w:val="00D41C22"/>
    <w:rsid w:val="00D502F5"/>
    <w:rsid w:val="00D54997"/>
    <w:rsid w:val="00D56195"/>
    <w:rsid w:val="00D61901"/>
    <w:rsid w:val="00D76438"/>
    <w:rsid w:val="00D80176"/>
    <w:rsid w:val="00D979ED"/>
    <w:rsid w:val="00DA54E9"/>
    <w:rsid w:val="00DD070D"/>
    <w:rsid w:val="00DD21DA"/>
    <w:rsid w:val="00DE77C3"/>
    <w:rsid w:val="00DF52E3"/>
    <w:rsid w:val="00E068AA"/>
    <w:rsid w:val="00E136B6"/>
    <w:rsid w:val="00E137F3"/>
    <w:rsid w:val="00E30E16"/>
    <w:rsid w:val="00E37B09"/>
    <w:rsid w:val="00E40F5A"/>
    <w:rsid w:val="00E4120F"/>
    <w:rsid w:val="00E46D64"/>
    <w:rsid w:val="00E5138B"/>
    <w:rsid w:val="00E61E50"/>
    <w:rsid w:val="00E77DA8"/>
    <w:rsid w:val="00E867A6"/>
    <w:rsid w:val="00EA2580"/>
    <w:rsid w:val="00EA698A"/>
    <w:rsid w:val="00EB288D"/>
    <w:rsid w:val="00EC1431"/>
    <w:rsid w:val="00EC25C1"/>
    <w:rsid w:val="00EC5A4D"/>
    <w:rsid w:val="00EC688E"/>
    <w:rsid w:val="00EE2D77"/>
    <w:rsid w:val="00F03B73"/>
    <w:rsid w:val="00F05DE8"/>
    <w:rsid w:val="00F06FE5"/>
    <w:rsid w:val="00F07CD3"/>
    <w:rsid w:val="00F20964"/>
    <w:rsid w:val="00F30618"/>
    <w:rsid w:val="00F3532C"/>
    <w:rsid w:val="00F51B6E"/>
    <w:rsid w:val="00F54C3F"/>
    <w:rsid w:val="00F5782F"/>
    <w:rsid w:val="00F65D1B"/>
    <w:rsid w:val="00F7727B"/>
    <w:rsid w:val="00F77D08"/>
    <w:rsid w:val="00FC2F5E"/>
    <w:rsid w:val="00FD31CE"/>
    <w:rsid w:val="00FD46DC"/>
    <w:rsid w:val="012AFF4B"/>
    <w:rsid w:val="01434889"/>
    <w:rsid w:val="014C999D"/>
    <w:rsid w:val="01C68E66"/>
    <w:rsid w:val="02E1CBE5"/>
    <w:rsid w:val="02FF674C"/>
    <w:rsid w:val="0316D0F5"/>
    <w:rsid w:val="03227685"/>
    <w:rsid w:val="0335BB2A"/>
    <w:rsid w:val="03A93B22"/>
    <w:rsid w:val="03DDC898"/>
    <w:rsid w:val="040D6A66"/>
    <w:rsid w:val="042D6D04"/>
    <w:rsid w:val="0473A9A8"/>
    <w:rsid w:val="05791E06"/>
    <w:rsid w:val="05C9BE02"/>
    <w:rsid w:val="0601F1AB"/>
    <w:rsid w:val="062C220E"/>
    <w:rsid w:val="067B515A"/>
    <w:rsid w:val="06B1FF44"/>
    <w:rsid w:val="076809DB"/>
    <w:rsid w:val="086383E8"/>
    <w:rsid w:val="08DAB9DC"/>
    <w:rsid w:val="095D6629"/>
    <w:rsid w:val="09BF199F"/>
    <w:rsid w:val="09F1A947"/>
    <w:rsid w:val="0A9E6ED6"/>
    <w:rsid w:val="0ACDDC23"/>
    <w:rsid w:val="0AFFD3F3"/>
    <w:rsid w:val="0B40381F"/>
    <w:rsid w:val="0B42548E"/>
    <w:rsid w:val="0B8E9018"/>
    <w:rsid w:val="0BF1F06C"/>
    <w:rsid w:val="0C13BEA7"/>
    <w:rsid w:val="0CFBCBE5"/>
    <w:rsid w:val="0D3D56AE"/>
    <w:rsid w:val="0D68E138"/>
    <w:rsid w:val="0DC7E913"/>
    <w:rsid w:val="0E42E25D"/>
    <w:rsid w:val="0E5EA20E"/>
    <w:rsid w:val="0EA871AC"/>
    <w:rsid w:val="0EB56302"/>
    <w:rsid w:val="0EC9D163"/>
    <w:rsid w:val="0F17A630"/>
    <w:rsid w:val="0F4793CE"/>
    <w:rsid w:val="0F9B7349"/>
    <w:rsid w:val="101D23CE"/>
    <w:rsid w:val="1035A578"/>
    <w:rsid w:val="10CA9DD2"/>
    <w:rsid w:val="11442B79"/>
    <w:rsid w:val="11CD13C9"/>
    <w:rsid w:val="1264317B"/>
    <w:rsid w:val="1273DF9F"/>
    <w:rsid w:val="12751A12"/>
    <w:rsid w:val="12989E97"/>
    <w:rsid w:val="131CB607"/>
    <w:rsid w:val="135C3242"/>
    <w:rsid w:val="13F7F719"/>
    <w:rsid w:val="140DC4A2"/>
    <w:rsid w:val="1445DC38"/>
    <w:rsid w:val="14C7F323"/>
    <w:rsid w:val="14CF4931"/>
    <w:rsid w:val="1570D59A"/>
    <w:rsid w:val="157BFF42"/>
    <w:rsid w:val="161135FA"/>
    <w:rsid w:val="1663C384"/>
    <w:rsid w:val="166EFA0E"/>
    <w:rsid w:val="16884FAB"/>
    <w:rsid w:val="1688AD3D"/>
    <w:rsid w:val="16AC2C34"/>
    <w:rsid w:val="16BA57C4"/>
    <w:rsid w:val="170A868B"/>
    <w:rsid w:val="173B4091"/>
    <w:rsid w:val="1740D461"/>
    <w:rsid w:val="17507FE0"/>
    <w:rsid w:val="1796EED7"/>
    <w:rsid w:val="17CF1242"/>
    <w:rsid w:val="180627BA"/>
    <w:rsid w:val="1822975C"/>
    <w:rsid w:val="18543AC3"/>
    <w:rsid w:val="1934727B"/>
    <w:rsid w:val="19E01334"/>
    <w:rsid w:val="1A242552"/>
    <w:rsid w:val="1A2A50CD"/>
    <w:rsid w:val="1A415238"/>
    <w:rsid w:val="1A5F6730"/>
    <w:rsid w:val="1AEA5AE1"/>
    <w:rsid w:val="1B0C64CE"/>
    <w:rsid w:val="1B1A2BA5"/>
    <w:rsid w:val="1B2A9C31"/>
    <w:rsid w:val="1B7AD284"/>
    <w:rsid w:val="1BBC9477"/>
    <w:rsid w:val="1BC6B9DF"/>
    <w:rsid w:val="1BCFD5B6"/>
    <w:rsid w:val="1BD776AA"/>
    <w:rsid w:val="1BF62938"/>
    <w:rsid w:val="1D165263"/>
    <w:rsid w:val="1D3FF8AF"/>
    <w:rsid w:val="1D7ED700"/>
    <w:rsid w:val="1DFC5D50"/>
    <w:rsid w:val="1E50CD9C"/>
    <w:rsid w:val="1EC6D283"/>
    <w:rsid w:val="1F8459EC"/>
    <w:rsid w:val="20269B46"/>
    <w:rsid w:val="208DBFE2"/>
    <w:rsid w:val="20EA06B8"/>
    <w:rsid w:val="213AD4EF"/>
    <w:rsid w:val="21433F56"/>
    <w:rsid w:val="21998ED0"/>
    <w:rsid w:val="21F06BC3"/>
    <w:rsid w:val="22FB248E"/>
    <w:rsid w:val="230B5800"/>
    <w:rsid w:val="23275B68"/>
    <w:rsid w:val="23AE2A1D"/>
    <w:rsid w:val="23EE9B9F"/>
    <w:rsid w:val="244328BD"/>
    <w:rsid w:val="253E55B5"/>
    <w:rsid w:val="25489E5D"/>
    <w:rsid w:val="254E6F7C"/>
    <w:rsid w:val="255144E6"/>
    <w:rsid w:val="25613105"/>
    <w:rsid w:val="257A6C33"/>
    <w:rsid w:val="25EC10A9"/>
    <w:rsid w:val="2632C550"/>
    <w:rsid w:val="266AF8E1"/>
    <w:rsid w:val="26AC8913"/>
    <w:rsid w:val="26BE4F74"/>
    <w:rsid w:val="27153390"/>
    <w:rsid w:val="2869626E"/>
    <w:rsid w:val="286AFF63"/>
    <w:rsid w:val="29908E5F"/>
    <w:rsid w:val="29986729"/>
    <w:rsid w:val="2AFE5480"/>
    <w:rsid w:val="2B267AE1"/>
    <w:rsid w:val="2B5CD075"/>
    <w:rsid w:val="2B5E67ED"/>
    <w:rsid w:val="2B80ED4B"/>
    <w:rsid w:val="2BDD626F"/>
    <w:rsid w:val="2BDE9479"/>
    <w:rsid w:val="2C1BDFF6"/>
    <w:rsid w:val="2C27F307"/>
    <w:rsid w:val="2CA6AA27"/>
    <w:rsid w:val="2CA6AE31"/>
    <w:rsid w:val="2D3B722C"/>
    <w:rsid w:val="2D8A6907"/>
    <w:rsid w:val="2D942616"/>
    <w:rsid w:val="2DC19864"/>
    <w:rsid w:val="2DF9628E"/>
    <w:rsid w:val="2E132168"/>
    <w:rsid w:val="2E35F542"/>
    <w:rsid w:val="2E59B686"/>
    <w:rsid w:val="2E7CBD38"/>
    <w:rsid w:val="2E8BD0EA"/>
    <w:rsid w:val="2E937A8E"/>
    <w:rsid w:val="2E98E5B9"/>
    <w:rsid w:val="2EB07FC4"/>
    <w:rsid w:val="2EB08F4A"/>
    <w:rsid w:val="2F66279E"/>
    <w:rsid w:val="2FB4FDCD"/>
    <w:rsid w:val="2FDAC05B"/>
    <w:rsid w:val="2FF586E7"/>
    <w:rsid w:val="30112B03"/>
    <w:rsid w:val="3096520C"/>
    <w:rsid w:val="30D5BCB6"/>
    <w:rsid w:val="30EDD1CE"/>
    <w:rsid w:val="3157006B"/>
    <w:rsid w:val="31B5C405"/>
    <w:rsid w:val="328DEEEE"/>
    <w:rsid w:val="3299A9F5"/>
    <w:rsid w:val="32B56EBF"/>
    <w:rsid w:val="3327E2AD"/>
    <w:rsid w:val="333FE8B8"/>
    <w:rsid w:val="342D80D9"/>
    <w:rsid w:val="34626AE6"/>
    <w:rsid w:val="34B61F04"/>
    <w:rsid w:val="34DEBFED"/>
    <w:rsid w:val="351B889B"/>
    <w:rsid w:val="35269037"/>
    <w:rsid w:val="35346A4A"/>
    <w:rsid w:val="358C9A2A"/>
    <w:rsid w:val="359B57D0"/>
    <w:rsid w:val="35AF29DA"/>
    <w:rsid w:val="35DA8179"/>
    <w:rsid w:val="373B2018"/>
    <w:rsid w:val="37AA8D5B"/>
    <w:rsid w:val="37F2CE1F"/>
    <w:rsid w:val="37F8A1A9"/>
    <w:rsid w:val="38177CD2"/>
    <w:rsid w:val="3862D59F"/>
    <w:rsid w:val="38632EF9"/>
    <w:rsid w:val="388D452B"/>
    <w:rsid w:val="38CE6337"/>
    <w:rsid w:val="3935DC09"/>
    <w:rsid w:val="39C521B2"/>
    <w:rsid w:val="39D9F8FB"/>
    <w:rsid w:val="3A756594"/>
    <w:rsid w:val="3A9F87D5"/>
    <w:rsid w:val="3AA61229"/>
    <w:rsid w:val="3AAF95E7"/>
    <w:rsid w:val="3AE8245E"/>
    <w:rsid w:val="3AFCCD9C"/>
    <w:rsid w:val="3B256088"/>
    <w:rsid w:val="3B96F052"/>
    <w:rsid w:val="3BA879A5"/>
    <w:rsid w:val="3BBD1A80"/>
    <w:rsid w:val="3CD1CFBE"/>
    <w:rsid w:val="3D7C8B85"/>
    <w:rsid w:val="3E44BC03"/>
    <w:rsid w:val="3E46FD0D"/>
    <w:rsid w:val="3E7A77A6"/>
    <w:rsid w:val="3E7C3EB7"/>
    <w:rsid w:val="3E9FB0B7"/>
    <w:rsid w:val="3EF25CF0"/>
    <w:rsid w:val="3F08A8DB"/>
    <w:rsid w:val="3F790447"/>
    <w:rsid w:val="3FD8D70F"/>
    <w:rsid w:val="3FDB8F44"/>
    <w:rsid w:val="4032C122"/>
    <w:rsid w:val="403B80E5"/>
    <w:rsid w:val="41BF23E9"/>
    <w:rsid w:val="420631D6"/>
    <w:rsid w:val="422FEB84"/>
    <w:rsid w:val="426C5D75"/>
    <w:rsid w:val="427B42CC"/>
    <w:rsid w:val="427C5B13"/>
    <w:rsid w:val="428156F2"/>
    <w:rsid w:val="42B72D0E"/>
    <w:rsid w:val="42D8DEE6"/>
    <w:rsid w:val="42F8429F"/>
    <w:rsid w:val="430C295D"/>
    <w:rsid w:val="4376D44D"/>
    <w:rsid w:val="446F199D"/>
    <w:rsid w:val="461172C4"/>
    <w:rsid w:val="463194BC"/>
    <w:rsid w:val="4668F2A8"/>
    <w:rsid w:val="4683E31B"/>
    <w:rsid w:val="4717371D"/>
    <w:rsid w:val="47EED91A"/>
    <w:rsid w:val="480581BF"/>
    <w:rsid w:val="48368E97"/>
    <w:rsid w:val="48D4B85D"/>
    <w:rsid w:val="48DC5502"/>
    <w:rsid w:val="493A9042"/>
    <w:rsid w:val="4A75E399"/>
    <w:rsid w:val="4CC1BD33"/>
    <w:rsid w:val="4D536846"/>
    <w:rsid w:val="4E9B5098"/>
    <w:rsid w:val="4EBF38DE"/>
    <w:rsid w:val="4EE71C5B"/>
    <w:rsid w:val="4F58A18D"/>
    <w:rsid w:val="4F81F694"/>
    <w:rsid w:val="4FB2C6CB"/>
    <w:rsid w:val="5090F7F7"/>
    <w:rsid w:val="50FEF6DE"/>
    <w:rsid w:val="5198ACBF"/>
    <w:rsid w:val="521F53A1"/>
    <w:rsid w:val="5246F542"/>
    <w:rsid w:val="526BE2BC"/>
    <w:rsid w:val="526D5418"/>
    <w:rsid w:val="527E8627"/>
    <w:rsid w:val="5328A9AE"/>
    <w:rsid w:val="53299C56"/>
    <w:rsid w:val="536F5B7A"/>
    <w:rsid w:val="5381787D"/>
    <w:rsid w:val="539E7441"/>
    <w:rsid w:val="539E8A9A"/>
    <w:rsid w:val="54263F26"/>
    <w:rsid w:val="54315E72"/>
    <w:rsid w:val="543A592A"/>
    <w:rsid w:val="545455C0"/>
    <w:rsid w:val="54765888"/>
    <w:rsid w:val="5484474C"/>
    <w:rsid w:val="561A4006"/>
    <w:rsid w:val="5678CE91"/>
    <w:rsid w:val="5687166C"/>
    <w:rsid w:val="56F22E40"/>
    <w:rsid w:val="579E7F54"/>
    <w:rsid w:val="5862E566"/>
    <w:rsid w:val="589BEF2F"/>
    <w:rsid w:val="58DB460C"/>
    <w:rsid w:val="58F4A1F0"/>
    <w:rsid w:val="590DE650"/>
    <w:rsid w:val="590F687C"/>
    <w:rsid w:val="599D363E"/>
    <w:rsid w:val="59D2FF75"/>
    <w:rsid w:val="59E786A3"/>
    <w:rsid w:val="5A7D4109"/>
    <w:rsid w:val="5A877799"/>
    <w:rsid w:val="5AECB927"/>
    <w:rsid w:val="5BCF39B9"/>
    <w:rsid w:val="5BDAE464"/>
    <w:rsid w:val="5C1B25BA"/>
    <w:rsid w:val="5C4F7EBF"/>
    <w:rsid w:val="5C67B293"/>
    <w:rsid w:val="5C9DD81F"/>
    <w:rsid w:val="5E26FF1E"/>
    <w:rsid w:val="5E6C4DE4"/>
    <w:rsid w:val="5FB6DA15"/>
    <w:rsid w:val="5FBADB41"/>
    <w:rsid w:val="60192746"/>
    <w:rsid w:val="610A9698"/>
    <w:rsid w:val="61241E70"/>
    <w:rsid w:val="618CD379"/>
    <w:rsid w:val="61ABDB31"/>
    <w:rsid w:val="61BFD0DB"/>
    <w:rsid w:val="620E3D54"/>
    <w:rsid w:val="623CCE6D"/>
    <w:rsid w:val="62510BC0"/>
    <w:rsid w:val="62DB1E9C"/>
    <w:rsid w:val="62E59C26"/>
    <w:rsid w:val="62F1A8B6"/>
    <w:rsid w:val="63306443"/>
    <w:rsid w:val="6370F13E"/>
    <w:rsid w:val="63D90ED9"/>
    <w:rsid w:val="63E0B42C"/>
    <w:rsid w:val="645134E0"/>
    <w:rsid w:val="64B44B32"/>
    <w:rsid w:val="65D4C327"/>
    <w:rsid w:val="6656171F"/>
    <w:rsid w:val="67B39CD1"/>
    <w:rsid w:val="67BCDDF5"/>
    <w:rsid w:val="680A4DB9"/>
    <w:rsid w:val="6815A5F0"/>
    <w:rsid w:val="68D9F4FC"/>
    <w:rsid w:val="68E99F35"/>
    <w:rsid w:val="68F7ED4E"/>
    <w:rsid w:val="690B819F"/>
    <w:rsid w:val="690CDCA2"/>
    <w:rsid w:val="6985A280"/>
    <w:rsid w:val="69CF8210"/>
    <w:rsid w:val="6A2F4A62"/>
    <w:rsid w:val="6A47E052"/>
    <w:rsid w:val="6A814153"/>
    <w:rsid w:val="6B0ACA77"/>
    <w:rsid w:val="6B783315"/>
    <w:rsid w:val="6B9F6767"/>
    <w:rsid w:val="6C4B2CFA"/>
    <w:rsid w:val="6CD773A6"/>
    <w:rsid w:val="6DAE1489"/>
    <w:rsid w:val="6DCAE8F7"/>
    <w:rsid w:val="6E9F628E"/>
    <w:rsid w:val="6EAFD6BB"/>
    <w:rsid w:val="6EEBAF4B"/>
    <w:rsid w:val="6F0892F5"/>
    <w:rsid w:val="6F1B5175"/>
    <w:rsid w:val="6F8BABD4"/>
    <w:rsid w:val="6FA725C8"/>
    <w:rsid w:val="6FD87610"/>
    <w:rsid w:val="703CF973"/>
    <w:rsid w:val="703D3E4F"/>
    <w:rsid w:val="70DA11D9"/>
    <w:rsid w:val="7156C920"/>
    <w:rsid w:val="71F5808E"/>
    <w:rsid w:val="7204496D"/>
    <w:rsid w:val="723D577A"/>
    <w:rsid w:val="72AB4F0C"/>
    <w:rsid w:val="7317A9D9"/>
    <w:rsid w:val="7445ACC5"/>
    <w:rsid w:val="753F12CD"/>
    <w:rsid w:val="755946BE"/>
    <w:rsid w:val="756BDAF6"/>
    <w:rsid w:val="75721FF3"/>
    <w:rsid w:val="76A6A4C0"/>
    <w:rsid w:val="76FF458F"/>
    <w:rsid w:val="7719C6A2"/>
    <w:rsid w:val="776AE394"/>
    <w:rsid w:val="778EA4D8"/>
    <w:rsid w:val="77F4B3BD"/>
    <w:rsid w:val="77F6F769"/>
    <w:rsid w:val="78E833E8"/>
    <w:rsid w:val="79468301"/>
    <w:rsid w:val="79715741"/>
    <w:rsid w:val="7A4E7ABB"/>
    <w:rsid w:val="7A4F3DF2"/>
    <w:rsid w:val="7ADCB224"/>
    <w:rsid w:val="7C297466"/>
    <w:rsid w:val="7C9025C7"/>
    <w:rsid w:val="7CE298E7"/>
    <w:rsid w:val="7CFCA738"/>
    <w:rsid w:val="7D0238DB"/>
    <w:rsid w:val="7D75338A"/>
    <w:rsid w:val="7D85283D"/>
    <w:rsid w:val="7F2F6AF3"/>
    <w:rsid w:val="7F5585EA"/>
    <w:rsid w:val="7F8803C1"/>
    <w:rsid w:val="7FC2A439"/>
    <w:rsid w:val="7FF444B1"/>
    <w:rsid w:val="7FF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3728"/>
  <w15:chartTrackingRefBased/>
  <w15:docId w15:val="{866232D1-8699-43A6-9F59-8FE81EEE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12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81DD8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DD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1DD8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2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18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26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17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25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20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29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24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23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28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10" Type="http://schemas.openxmlformats.org/officeDocument/2006/relationships/hyperlink" Target="https://www.parliament.vic.gov.au/images/stories/committees/SCLSI/Inquiry_into_Homelessness_in_Victoria/Transcripts_and_QONs/7._FINAL-HOMELESSNESS-VCOSS.pdf" TargetMode="External"/><Relationship Id="rId19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31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coss.org.au/wp-content/uploads/2020/04/SUB20032020_VCOSS-Submission-to-the-Inquiry-into-Homelessness-in-Victoria_FINAL.pdf" TargetMode="External"/><Relationship Id="rId14" Type="http://schemas.openxmlformats.org/officeDocument/2006/relationships/hyperlink" Target="https://www.premier.vic.gov.au/homes-homeless-victorians-during-pandemic-and-beyond" TargetMode="External"/><Relationship Id="rId22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27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30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Relationship Id="rId8" Type="http://schemas.openxmlformats.org/officeDocument/2006/relationships/hyperlink" Target="https://www.parliament.vic.gov.au/images/stories/committees/SCLSI/Inquiry_into_Homelessness_in_Victoria/Report/LCLSIC_59-06_Homelessness_in_Vic_Final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60F8477AC974E810981C0B52DB08F" ma:contentTypeVersion="11" ma:contentTypeDescription="Create a new document." ma:contentTypeScope="" ma:versionID="96d1085228344e55b2e6b679ef560833">
  <xsd:schema xmlns:xsd="http://www.w3.org/2001/XMLSchema" xmlns:xs="http://www.w3.org/2001/XMLSchema" xmlns:p="http://schemas.microsoft.com/office/2006/metadata/properties" xmlns:ns2="1eaacb14-f858-45f8-b842-6c04f6531bb7" xmlns:ns3="1766c8f4-a99f-4651-9de1-af5d8d636c3f" targetNamespace="http://schemas.microsoft.com/office/2006/metadata/properties" ma:root="true" ma:fieldsID="6425d7d80bc95cbf6f152514be3634c0" ns2:_="" ns3:_="">
    <xsd:import namespace="1eaacb14-f858-45f8-b842-6c04f6531bb7"/>
    <xsd:import namespace="1766c8f4-a99f-4651-9de1-af5d8d636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cb14-f858-45f8-b842-6c04f6531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c8f4-a99f-4651-9de1-af5d8d636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66c8f4-a99f-4651-9de1-af5d8d636c3f">
      <UserInfo>
        <DisplayName>Karen Taranto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681680-E53C-49D1-9839-F5841BC0B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acb14-f858-45f8-b842-6c04f6531bb7"/>
    <ds:schemaRef ds:uri="1766c8f4-a99f-4651-9de1-af5d8d63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1FA87-5FD1-4D38-91C3-1DBE906CD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932D7-2D08-482C-9D97-F5606E9E4B9E}">
  <ds:schemaRefs>
    <ds:schemaRef ds:uri="http://schemas.microsoft.com/office/2006/metadata/properties"/>
    <ds:schemaRef ds:uri="http://schemas.microsoft.com/office/infopath/2007/PartnerControls"/>
    <ds:schemaRef ds:uri="1766c8f4-a99f-4651-9de1-af5d8d636c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Links>
    <vt:vector size="126" baseType="variant">
      <vt:variant>
        <vt:i4>7340138</vt:i4>
      </vt:variant>
      <vt:variant>
        <vt:i4>60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/>
      </vt:variant>
      <vt:variant>
        <vt:i4>7471217</vt:i4>
      </vt:variant>
      <vt:variant>
        <vt:i4>57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page=214</vt:lpwstr>
      </vt:variant>
      <vt:variant>
        <vt:i4>7798898</vt:i4>
      </vt:variant>
      <vt:variant>
        <vt:i4>54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page=221</vt:lpwstr>
      </vt:variant>
      <vt:variant>
        <vt:i4>7667827</vt:i4>
      </vt:variant>
      <vt:variant>
        <vt:i4>51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page=233</vt:lpwstr>
      </vt:variant>
      <vt:variant>
        <vt:i4>7733363</vt:i4>
      </vt:variant>
      <vt:variant>
        <vt:i4>48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page=230</vt:lpwstr>
      </vt:variant>
      <vt:variant>
        <vt:i4>7536754</vt:i4>
      </vt:variant>
      <vt:variant>
        <vt:i4>45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page=225</vt:lpwstr>
      </vt:variant>
      <vt:variant>
        <vt:i4>8126583</vt:i4>
      </vt:variant>
      <vt:variant>
        <vt:i4>42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page=179</vt:lpwstr>
      </vt:variant>
      <vt:variant>
        <vt:i4>7602295</vt:i4>
      </vt:variant>
      <vt:variant>
        <vt:i4>39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page=171</vt:lpwstr>
      </vt:variant>
      <vt:variant>
        <vt:i4>7340151</vt:i4>
      </vt:variant>
      <vt:variant>
        <vt:i4>36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page=175</vt:lpwstr>
      </vt:variant>
      <vt:variant>
        <vt:i4>7798902</vt:i4>
      </vt:variant>
      <vt:variant>
        <vt:i4>33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page=261</vt:lpwstr>
      </vt:variant>
      <vt:variant>
        <vt:i4>7798900</vt:i4>
      </vt:variant>
      <vt:variant>
        <vt:i4>30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page=241</vt:lpwstr>
      </vt:variant>
      <vt:variant>
        <vt:i4>7798900</vt:i4>
      </vt:variant>
      <vt:variant>
        <vt:i4>27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page=142</vt:lpwstr>
      </vt:variant>
      <vt:variant>
        <vt:i4>7536755</vt:i4>
      </vt:variant>
      <vt:variant>
        <vt:i4>24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page=235</vt:lpwstr>
      </vt:variant>
      <vt:variant>
        <vt:i4>8323184</vt:i4>
      </vt:variant>
      <vt:variant>
        <vt:i4>21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page=209</vt:lpwstr>
      </vt:variant>
      <vt:variant>
        <vt:i4>7340147</vt:i4>
      </vt:variant>
      <vt:variant>
        <vt:i4>18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page=337</vt:lpwstr>
      </vt:variant>
      <vt:variant>
        <vt:i4>7536756</vt:i4>
      </vt:variant>
      <vt:variant>
        <vt:i4>15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page=344</vt:lpwstr>
      </vt:variant>
      <vt:variant>
        <vt:i4>7798901</vt:i4>
      </vt:variant>
      <vt:variant>
        <vt:i4>12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page=350</vt:lpwstr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>page=350</vt:lpwstr>
      </vt:variant>
      <vt:variant>
        <vt:i4>7340045</vt:i4>
      </vt:variant>
      <vt:variant>
        <vt:i4>6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https://www.parliament.vic.gov.au/images/stories/committees/SCLSI/Inquiry_into_Homelessness_in_Victoria/Transcripts_and_QONs/7._FINAL-HOMELESSNESS-VCOSS.pdf</vt:lpwstr>
      </vt:variant>
      <vt:variant>
        <vt:lpwstr/>
      </vt:variant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https://vcoss.org.au/wp-content/uploads/2020/04/SUB20032020_VCOSS-Submission-to-the-Inquiry-into-Homelessness-in-Victoria_FINAL.pdf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https://www.parliament.vic.gov.au/images/stories/committees/SCLSI/Inquiry_into_Homelessness_in_Victoria/Report/LCLSIC_59-06_Homelessness_in_Vic_Final_report.pdf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Taranto</dc:creator>
  <cp:keywords/>
  <dc:description/>
  <cp:lastModifiedBy>Karen Taranto</cp:lastModifiedBy>
  <cp:revision>302</cp:revision>
  <dcterms:created xsi:type="dcterms:W3CDTF">2021-03-05T04:46:00Z</dcterms:created>
  <dcterms:modified xsi:type="dcterms:W3CDTF">2021-03-15T23:59:00Z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0x010100BAA60F8477AC974E810981C0B52DB08F</vt:lpwstr>
  </property>
</Properties>
</file>